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EL1: Intro</w:t>
      </w:r>
    </w:p>
    <w:p>
      <w:pPr>
        <w:pStyle w:val="Subtitle"/>
      </w:pPr>
      <w:r>
        <w:t xml:space="preserve">Overwiev of this part of the course</w:t>
      </w:r>
    </w:p>
    <w:bookmarkStart w:id="20" w:name="important-aspects"/>
    <w:p>
      <w:pPr>
        <w:pStyle w:val="Heading2"/>
      </w:pPr>
      <w:r>
        <w:t xml:space="preserve">Important aspects</w:t>
      </w:r>
    </w:p>
    <w:p>
      <w:pPr>
        <w:pStyle w:val="Compact"/>
        <w:numPr>
          <w:ilvl w:val="0"/>
          <w:numId w:val="1001"/>
        </w:numPr>
      </w:pPr>
      <w:r>
        <w:t xml:space="preserve">Data (where does is come from, what does it contain)</w:t>
      </w:r>
    </w:p>
    <w:p>
      <w:pPr>
        <w:pStyle w:val="Compact"/>
        <w:numPr>
          <w:ilvl w:val="0"/>
          <w:numId w:val="1001"/>
        </w:numPr>
      </w:pPr>
      <w:r>
        <w:t xml:space="preserve">Ethics and legal (how to handle sensitive data, what laws and regulations apply)</w:t>
      </w:r>
    </w:p>
    <w:p>
      <w:pPr>
        <w:pStyle w:val="Compact"/>
        <w:numPr>
          <w:ilvl w:val="0"/>
          <w:numId w:val="1001"/>
        </w:numPr>
      </w:pPr>
      <w:r>
        <w:t xml:space="preserve">Project management (how to plan and execute a data project, version control, reproducibility, R specific packages for efficient data handling)</w:t>
      </w:r>
    </w:p>
    <w:bookmarkEnd w:id="20"/>
    <w:bookmarkStart w:id="21" w:name="data-what-is-it"/>
    <w:p>
      <w:pPr>
        <w:pStyle w:val="Heading2"/>
      </w:pPr>
      <w:r>
        <w:t xml:space="preserve">Data – what is it?</w:t>
      </w:r>
    </w:p>
    <w:p>
      <w:pPr>
        <w:pStyle w:val="FirstParagraph"/>
      </w:pPr>
      <w:r>
        <w:rPr>
          <w:b/>
          <w:bCs/>
        </w:rPr>
        <w:t xml:space="preserve">EU Data Act | Article 2, Definitions:</w:t>
      </w:r>
    </w:p>
    <w:p>
      <w:pPr>
        <w:pStyle w:val="BlockText"/>
      </w:pPr>
      <w:r>
        <w:t xml:space="preserve">For the purposes of</w:t>
      </w:r>
      <w:r>
        <w:t xml:space="preserve"> </w:t>
      </w:r>
      <w:r>
        <w:rPr>
          <w:i/>
          <w:iCs/>
        </w:rPr>
        <w:t xml:space="preserve">this Regulation</w:t>
      </w:r>
      <w:r>
        <w:t xml:space="preserve">, the following definitions apply:</w:t>
      </w:r>
    </w:p>
    <w:p>
      <w:pPr>
        <w:pStyle w:val="Compact"/>
        <w:numPr>
          <w:ilvl w:val="0"/>
          <w:numId w:val="1002"/>
        </w:numPr>
      </w:pPr>
      <w:r>
        <w:t xml:space="preserve">‘data’</w:t>
      </w:r>
      <w:r>
        <w:t xml:space="preserve"> </w:t>
      </w:r>
      <w:r>
        <w:t xml:space="preserve">means any digital representation of acts, facts or information and any compilation of such acts, facts or information, including in the form of sound, visual or audio-visual recording;</w:t>
      </w:r>
    </w:p>
    <w:p>
      <w:pPr>
        <w:pStyle w:val="Compact"/>
        <w:numPr>
          <w:ilvl w:val="0"/>
          <w:numId w:val="1003"/>
        </w:numPr>
      </w:pPr>
      <w:r>
        <w:t xml:space="preserve">‘metadata’</w:t>
      </w:r>
      <w:r>
        <w:t xml:space="preserve"> </w:t>
      </w:r>
      <w:r>
        <w:t xml:space="preserve">means a structured description of the contents or the use of data facilitating the discovery or use of that data;</w:t>
      </w:r>
    </w:p>
    <w:p>
      <w:pPr>
        <w:pStyle w:val="Compact"/>
        <w:numPr>
          <w:ilvl w:val="0"/>
          <w:numId w:val="1004"/>
        </w:numPr>
      </w:pPr>
      <w:r>
        <w:t xml:space="preserve">‘personal data’</w:t>
      </w:r>
      <w:r>
        <w:t xml:space="preserve"> </w:t>
      </w:r>
      <w:r>
        <w:t xml:space="preserve">means personal data as defined in Article 4, point (1), of Regulation (EU) 2016/679;</w:t>
      </w:r>
    </w:p>
    <w:p>
      <w:pPr>
        <w:pStyle w:val="Compact"/>
        <w:numPr>
          <w:ilvl w:val="0"/>
          <w:numId w:val="1005"/>
        </w:numPr>
      </w:pPr>
      <w:r>
        <w:t xml:space="preserve">‘non-personal data’</w:t>
      </w:r>
      <w:r>
        <w:t xml:space="preserve"> </w:t>
      </w:r>
      <w:r>
        <w:t xml:space="preserve">means data other than personal data;</w:t>
      </w:r>
    </w:p>
    <w:bookmarkEnd w:id="21"/>
    <w:bookmarkStart w:id="25" w:name="course-structure"/>
    <w:p>
      <w:pPr>
        <w:pStyle w:val="Heading2"/>
      </w:pPr>
      <w:r>
        <w:t xml:space="preserve">Course structure</w:t>
      </w:r>
    </w:p>
    <w:p>
      <w:pPr>
        <w:pStyle w:val="Compact"/>
        <w:numPr>
          <w:ilvl w:val="0"/>
          <w:numId w:val="1006"/>
        </w:numPr>
      </w:pPr>
      <w:r>
        <w:t xml:space="preserve">Lectures on different data sources/registers</w:t>
      </w:r>
    </w:p>
    <w:p>
      <w:pPr>
        <w:pStyle w:val="Compact"/>
        <w:numPr>
          <w:ilvl w:val="0"/>
          <w:numId w:val="1006"/>
        </w:numPr>
      </w:pPr>
      <w:r>
        <w:t xml:space="preserve">🧑‍💻 Exercises on data management and analysis</w:t>
      </w:r>
    </w:p>
    <w:p>
      <w:pPr>
        <w:pStyle w:val="Compact"/>
        <w:numPr>
          <w:ilvl w:val="1"/>
          <w:numId w:val="1007"/>
        </w:numPr>
      </w:pPr>
      <w:r>
        <w:t xml:space="preserve">R with some additional tools (Git, GitHub, targets, data.table)</w:t>
      </w:r>
    </w:p>
    <w:p>
      <w:pPr>
        <w:pStyle w:val="Compact"/>
        <w:numPr>
          <w:ilvl w:val="0"/>
          <w:numId w:val="1006"/>
        </w:numPr>
      </w:pPr>
      <w:r>
        <w:t xml:space="preserve">A data project with written report and presentation</w:t>
      </w:r>
    </w:p>
    <w:p>
      <w:pPr>
        <w:pStyle w:val="Compact"/>
        <w:numPr>
          <w:ilvl w:val="0"/>
          <w:numId w:val="1006"/>
        </w:numPr>
      </w:pPr>
      <w:r>
        <w:t xml:space="preserve">Final exam 😱</w:t>
      </w:r>
    </w:p>
    <w:p>
      <w:pPr>
        <w:pStyle w:val="Compact"/>
        <w:numPr>
          <w:ilvl w:val="0"/>
          <w:numId w:val="1006"/>
        </w:numPr>
      </w:pPr>
      <w:r>
        <w:t xml:space="preserve">Instruction web page</w:t>
      </w:r>
      <w:r>
        <w:t xml:space="preserve"> </w:t>
      </w:r>
      <w:hyperlink r:id="rId22">
        <w:r>
          <w:rPr>
            <w:rStyle w:val="Hyperlink"/>
          </w:rPr>
          <w:t xml:space="preserve">in addition to Canvas</w:t>
        </w:r>
      </w:hyperlink>
    </w:p>
    <w:p>
      <w:pPr>
        <w:pStyle w:val="Compact"/>
        <w:numPr>
          <w:ilvl w:val="0"/>
          <w:numId w:val="1006"/>
        </w:numPr>
      </w:pPr>
      <w:r>
        <w:t xml:space="preserve">Litterature: accessible through</w:t>
      </w:r>
      <w:r>
        <w:t xml:space="preserve"> </w:t>
      </w:r>
      <w:hyperlink r:id="rId23">
        <w:r>
          <w:rPr>
            <w:rStyle w:val="Hyperlink"/>
          </w:rPr>
          <w:t xml:space="preserve">GU library</w:t>
        </w:r>
      </w:hyperlink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O’Reilly Learning for Higher Education</w:t>
        </w:r>
      </w:hyperlink>
      <w:r>
        <w:t xml:space="preserve">) or otherwise shared (no need to purchase books)</w:t>
      </w:r>
    </w:p>
    <w:bookmarkEnd w:id="25"/>
    <w:bookmarkStart w:id="26" w:name="different-types-of-data"/>
    <w:p>
      <w:pPr>
        <w:pStyle w:val="Heading2"/>
      </w:pPr>
      <w:r>
        <w:t xml:space="preserve">Different types of data</w:t>
      </w:r>
    </w:p>
    <w:p>
      <w:pPr>
        <w:pStyle w:val="Compact"/>
        <w:numPr>
          <w:ilvl w:val="0"/>
          <w:numId w:val="1008"/>
        </w:numPr>
      </w:pPr>
      <w:r>
        <w:t xml:space="preserve">🩻 Images</w:t>
      </w:r>
    </w:p>
    <w:p>
      <w:pPr>
        <w:pStyle w:val="Compact"/>
        <w:numPr>
          <w:ilvl w:val="1"/>
          <w:numId w:val="1009"/>
        </w:numPr>
      </w:pPr>
      <w:r>
        <w:t xml:space="preserve">Statistical image analysis</w:t>
      </w:r>
    </w:p>
    <w:p>
      <w:pPr>
        <w:pStyle w:val="Compact"/>
        <w:numPr>
          <w:ilvl w:val="0"/>
          <w:numId w:val="1008"/>
        </w:numPr>
      </w:pPr>
      <w:r>
        <w:t xml:space="preserve">🧪 Lab samples</w:t>
      </w:r>
    </w:p>
    <w:p>
      <w:pPr>
        <w:pStyle w:val="Compact"/>
        <w:numPr>
          <w:ilvl w:val="0"/>
          <w:numId w:val="1008"/>
        </w:numPr>
      </w:pPr>
      <w:r>
        <w:t xml:space="preserve">📝 Unstructured medical records</w:t>
      </w:r>
    </w:p>
    <w:p>
      <w:pPr>
        <w:pStyle w:val="Compact"/>
        <w:numPr>
          <w:ilvl w:val="1"/>
          <w:numId w:val="1010"/>
        </w:numPr>
      </w:pPr>
      <w:r>
        <w:t xml:space="preserve">Natural Language Processing</w:t>
      </w:r>
    </w:p>
    <w:p>
      <w:pPr>
        <w:pStyle w:val="Compact"/>
        <w:numPr>
          <w:ilvl w:val="0"/>
          <w:numId w:val="1008"/>
        </w:numPr>
      </w:pPr>
      <w:r>
        <w:t xml:space="preserve">📺 Sensor data</w:t>
      </w:r>
    </w:p>
    <w:p>
      <w:pPr>
        <w:pStyle w:val="Compact"/>
        <w:numPr>
          <w:ilvl w:val="1"/>
          <w:numId w:val="1011"/>
        </w:numPr>
      </w:pPr>
      <w:r>
        <w:t xml:space="preserve">Time series (</w:t>
      </w:r>
      <w:r>
        <w:t xml:space="preserve">“big data”</w:t>
      </w:r>
      <w:r>
        <w:t xml:space="preserve">)</w:t>
      </w:r>
    </w:p>
    <w:p>
      <w:pPr>
        <w:pStyle w:val="Compact"/>
        <w:numPr>
          <w:ilvl w:val="0"/>
          <w:numId w:val="1008"/>
        </w:numPr>
      </w:pPr>
      <w:r>
        <w:t xml:space="preserve">💻 EHRs (electronic health records)</w:t>
      </w:r>
    </w:p>
    <w:p>
      <w:pPr>
        <w:pStyle w:val="Compact"/>
        <w:numPr>
          <w:ilvl w:val="1"/>
          <w:numId w:val="1012"/>
        </w:numPr>
      </w:pPr>
      <w:r>
        <w:t xml:space="preserve">Structured but hierarchical rather than tabular</w:t>
      </w:r>
    </w:p>
    <w:p>
      <w:pPr>
        <w:pStyle w:val="Compact"/>
        <w:numPr>
          <w:ilvl w:val="0"/>
          <w:numId w:val="1008"/>
        </w:numPr>
      </w:pPr>
      <w:r>
        <w:t xml:space="preserve">💻</w:t>
      </w:r>
      <w:r>
        <w:t xml:space="preserve"> </w:t>
      </w:r>
      <w:r>
        <w:rPr>
          <w:b/>
          <w:bCs/>
        </w:rPr>
        <w:t xml:space="preserve">Structured medical records</w:t>
      </w:r>
    </w:p>
    <w:p>
      <w:pPr>
        <w:pStyle w:val="Compact"/>
        <w:numPr>
          <w:ilvl w:val="1"/>
          <w:numId w:val="1013"/>
        </w:numPr>
      </w:pPr>
      <w:r>
        <w:t xml:space="preserve">tabular data</w:t>
      </w:r>
    </w:p>
    <w:bookmarkEnd w:id="26"/>
    <w:bookmarkStart w:id="27" w:name="usages"/>
    <w:p>
      <w:pPr>
        <w:pStyle w:val="Heading2"/>
      </w:pPr>
      <w:r>
        <w:t xml:space="preserve">Usages</w:t>
      </w:r>
    </w:p>
    <w:p>
      <w:pPr>
        <w:pStyle w:val="Compact"/>
        <w:numPr>
          <w:ilvl w:val="0"/>
          <w:numId w:val="1014"/>
        </w:numPr>
      </w:pPr>
      <w:r>
        <w:t xml:space="preserve">👩🏼‍🔬 Research</w:t>
      </w:r>
    </w:p>
    <w:p>
      <w:pPr>
        <w:pStyle w:val="Compact"/>
        <w:numPr>
          <w:ilvl w:val="0"/>
          <w:numId w:val="1014"/>
        </w:numPr>
      </w:pPr>
      <w:r>
        <w:t xml:space="preserve">📒 Quality control/improvement</w:t>
      </w:r>
    </w:p>
    <w:p>
      <w:pPr>
        <w:pStyle w:val="Compact"/>
        <w:numPr>
          <w:ilvl w:val="0"/>
          <w:numId w:val="1014"/>
        </w:numPr>
      </w:pPr>
      <w:r>
        <w:t xml:space="preserve">🔖 Administration/reporting</w:t>
      </w:r>
    </w:p>
    <w:p>
      <w:pPr>
        <w:pStyle w:val="Compact"/>
        <w:numPr>
          <w:ilvl w:val="0"/>
          <w:numId w:val="1014"/>
        </w:numPr>
      </w:pPr>
      <w:r>
        <w:t xml:space="preserve">📰 News coverage</w:t>
      </w:r>
    </w:p>
    <w:p>
      <w:pPr>
        <w:pStyle w:val="Compact"/>
        <w:numPr>
          <w:ilvl w:val="0"/>
          <w:numId w:val="1014"/>
        </w:numPr>
      </w:pPr>
      <w:r>
        <w:t xml:space="preserve">🧑‍💻 Building prediction models and tools</w:t>
      </w:r>
    </w:p>
    <w:bookmarkEnd w:id="27"/>
    <w:bookmarkStart w:id="28" w:name="register-data"/>
    <w:p>
      <w:pPr>
        <w:pStyle w:val="Heading2"/>
      </w:pPr>
      <w:r>
        <w:t xml:space="preserve">Register data</w:t>
      </w:r>
    </w:p>
    <w:p>
      <w:pPr>
        <w:pStyle w:val="FirstParagraph"/>
      </w:pPr>
      <w:r>
        <w:t xml:space="preserve">Three types of health care registers:</w:t>
      </w:r>
    </w:p>
    <w:p>
      <w:pPr>
        <w:pStyle w:val="Compact"/>
        <w:numPr>
          <w:ilvl w:val="0"/>
          <w:numId w:val="1015"/>
        </w:numPr>
      </w:pPr>
      <w:r>
        <w:t xml:space="preserve">Administrative registers</w:t>
      </w:r>
    </w:p>
    <w:p>
      <w:pPr>
        <w:pStyle w:val="Compact"/>
        <w:numPr>
          <w:ilvl w:val="0"/>
          <w:numId w:val="1015"/>
        </w:numPr>
      </w:pPr>
      <w:r>
        <w:t xml:space="preserve">Health care registers</w:t>
      </w:r>
    </w:p>
    <w:p>
      <w:pPr>
        <w:pStyle w:val="Compact"/>
        <w:numPr>
          <w:ilvl w:val="0"/>
          <w:numId w:val="1015"/>
        </w:numPr>
      </w:pPr>
      <w:r>
        <w:t xml:space="preserve">Quality registers</w:t>
      </w:r>
    </w:p>
    <w:bookmarkEnd w:id="28"/>
    <w:bookmarkStart w:id="29" w:name="administrative-data"/>
    <w:p>
      <w:pPr>
        <w:pStyle w:val="Heading2"/>
      </w:pPr>
      <w:r>
        <w:t xml:space="preserve">💶 Administrative data</w:t>
      </w:r>
    </w:p>
    <w:p>
      <w:pPr>
        <w:pStyle w:val="FirstParagraph"/>
      </w:pPr>
      <w:r>
        <w:t xml:space="preserve">(As found in all types of registers)</w:t>
      </w:r>
    </w:p>
    <w:p>
      <w:pPr>
        <w:pStyle w:val="Compact"/>
        <w:numPr>
          <w:ilvl w:val="0"/>
          <w:numId w:val="1016"/>
        </w:numPr>
      </w:pPr>
      <w:r>
        <w:t xml:space="preserve">Billing codes</w:t>
      </w:r>
    </w:p>
    <w:p>
      <w:pPr>
        <w:pStyle w:val="Compact"/>
        <w:numPr>
          <w:ilvl w:val="1"/>
          <w:numId w:val="1017"/>
        </w:numPr>
      </w:pPr>
      <w:r>
        <w:t xml:space="preserve">Direct (what something actually cost)</w:t>
      </w:r>
    </w:p>
    <w:p>
      <w:pPr>
        <w:pStyle w:val="Compact"/>
        <w:numPr>
          <w:ilvl w:val="1"/>
          <w:numId w:val="1017"/>
        </w:numPr>
      </w:pPr>
      <w:r>
        <w:t xml:space="preserve">Estimated (DRG codes for different types of procedures)</w:t>
      </w:r>
    </w:p>
    <w:p>
      <w:pPr>
        <w:pStyle w:val="Compact"/>
        <w:numPr>
          <w:ilvl w:val="0"/>
          <w:numId w:val="1016"/>
        </w:numPr>
      </w:pPr>
      <w:r>
        <w:t xml:space="preserve">Claims data</w:t>
      </w:r>
    </w:p>
    <w:p>
      <w:pPr>
        <w:pStyle w:val="Compact"/>
        <w:numPr>
          <w:ilvl w:val="1"/>
          <w:numId w:val="1018"/>
        </w:numPr>
      </w:pPr>
      <w:r>
        <w:t xml:space="preserve">Primary for reimbursement (insurance company or other payer)</w:t>
      </w:r>
    </w:p>
    <w:p>
      <w:pPr>
        <w:pStyle w:val="Compact"/>
        <w:numPr>
          <w:ilvl w:val="1"/>
          <w:numId w:val="1018"/>
        </w:numPr>
      </w:pPr>
      <w:r>
        <w:t xml:space="preserve">Secondarily for Health economy/epidemiology</w:t>
      </w:r>
    </w:p>
    <w:p>
      <w:pPr>
        <w:pStyle w:val="Compact"/>
        <w:numPr>
          <w:ilvl w:val="0"/>
          <w:numId w:val="1016"/>
        </w:numPr>
      </w:pPr>
      <w:r>
        <w:t xml:space="preserve">How to contact patients, health care providers etc</w:t>
      </w:r>
    </w:p>
    <w:p>
      <w:pPr>
        <w:pStyle w:val="Compact"/>
        <w:numPr>
          <w:ilvl w:val="0"/>
          <w:numId w:val="1016"/>
        </w:numPr>
      </w:pPr>
      <w:r>
        <w:t xml:space="preserve">Dates and times for visits, procedures etc</w:t>
      </w:r>
    </w:p>
    <w:bookmarkEnd w:id="29"/>
    <w:bookmarkStart w:id="30" w:name="hospital-background-data"/>
    <w:p>
      <w:pPr>
        <w:pStyle w:val="Heading2"/>
      </w:pPr>
      <w:r>
        <w:t xml:space="preserve">🏥 Hospital background data</w:t>
      </w:r>
    </w:p>
    <w:p>
      <w:pPr>
        <w:pStyle w:val="Compact"/>
        <w:numPr>
          <w:ilvl w:val="0"/>
          <w:numId w:val="1019"/>
        </w:numPr>
      </w:pPr>
      <w:r>
        <w:t xml:space="preserve">hospital characteristics</w:t>
      </w:r>
    </w:p>
    <w:p>
      <w:pPr>
        <w:pStyle w:val="Compact"/>
        <w:numPr>
          <w:ilvl w:val="0"/>
          <w:numId w:val="1019"/>
        </w:numPr>
      </w:pPr>
      <w:r>
        <w:t xml:space="preserve">staffing</w:t>
      </w:r>
    </w:p>
    <w:p>
      <w:pPr>
        <w:pStyle w:val="Compact"/>
        <w:numPr>
          <w:ilvl w:val="0"/>
          <w:numId w:val="1019"/>
        </w:numPr>
      </w:pPr>
      <w:r>
        <w:t xml:space="preserve">resources</w:t>
      </w:r>
    </w:p>
    <w:p>
      <w:pPr>
        <w:pStyle w:val="Compact"/>
        <w:numPr>
          <w:ilvl w:val="0"/>
          <w:numId w:val="1019"/>
        </w:numPr>
      </w:pPr>
      <w:r>
        <w:t xml:space="preserve">geographical area</w:t>
      </w:r>
    </w:p>
    <w:p>
      <w:pPr>
        <w:pStyle w:val="Compact"/>
        <w:numPr>
          <w:ilvl w:val="0"/>
          <w:numId w:val="1019"/>
        </w:numPr>
      </w:pPr>
      <w:r>
        <w:t xml:space="preserve">level of specialization</w:t>
      </w:r>
    </w:p>
    <w:p>
      <w:pPr>
        <w:pStyle w:val="Compact"/>
        <w:numPr>
          <w:ilvl w:val="0"/>
          <w:numId w:val="1019"/>
        </w:numPr>
      </w:pPr>
      <w:r>
        <w:t xml:space="preserve">private, public</w:t>
      </w:r>
    </w:p>
    <w:bookmarkEnd w:id="30"/>
    <w:bookmarkStart w:id="31" w:name="clinical-data"/>
    <w:p>
      <w:pPr>
        <w:pStyle w:val="Heading2"/>
      </w:pPr>
      <w:r>
        <w:t xml:space="preserve">🩺 Clinical data</w:t>
      </w:r>
    </w:p>
    <w:p>
      <w:pPr>
        <w:pStyle w:val="Compact"/>
        <w:numPr>
          <w:ilvl w:val="0"/>
          <w:numId w:val="1020"/>
        </w:numPr>
      </w:pPr>
      <w:r>
        <w:t xml:space="preserve">health care registers</w:t>
      </w:r>
    </w:p>
    <w:p>
      <w:pPr>
        <w:pStyle w:val="Compact"/>
        <w:numPr>
          <w:ilvl w:val="1"/>
          <w:numId w:val="1021"/>
        </w:numPr>
      </w:pPr>
      <w:r>
        <w:t xml:space="preserve">Mandatory (by law)</w:t>
      </w:r>
    </w:p>
    <w:p>
      <w:pPr>
        <w:pStyle w:val="Compact"/>
        <w:numPr>
          <w:ilvl w:val="1"/>
          <w:numId w:val="1021"/>
        </w:numPr>
      </w:pPr>
      <w:r>
        <w:t xml:space="preserve">eg: National patient register, cancer register (diagnoses)</w:t>
      </w:r>
    </w:p>
    <w:p>
      <w:pPr>
        <w:pStyle w:val="Compact"/>
        <w:numPr>
          <w:ilvl w:val="0"/>
          <w:numId w:val="1020"/>
        </w:numPr>
      </w:pPr>
      <w:r>
        <w:t xml:space="preserve">quality registers</w:t>
      </w:r>
    </w:p>
    <w:p>
      <w:pPr>
        <w:pStyle w:val="Compact"/>
        <w:numPr>
          <w:ilvl w:val="1"/>
          <w:numId w:val="1022"/>
        </w:numPr>
      </w:pPr>
      <w:r>
        <w:t xml:space="preserve">Optional for health care providers</w:t>
      </w:r>
    </w:p>
    <w:p>
      <w:pPr>
        <w:pStyle w:val="Compact"/>
        <w:numPr>
          <w:ilvl w:val="1"/>
          <w:numId w:val="1022"/>
        </w:numPr>
      </w:pPr>
      <w:r>
        <w:t xml:space="preserve">(Mandatory within organizations joining)</w:t>
      </w:r>
    </w:p>
    <w:p>
      <w:pPr>
        <w:pStyle w:val="Compact"/>
        <w:numPr>
          <w:ilvl w:val="1"/>
          <w:numId w:val="1022"/>
        </w:numPr>
      </w:pPr>
      <w:r>
        <w:t xml:space="preserve">conditions (diabetes, cancer, etc)</w:t>
      </w:r>
    </w:p>
    <w:p>
      <w:pPr>
        <w:pStyle w:val="Compact"/>
        <w:numPr>
          <w:ilvl w:val="1"/>
          <w:numId w:val="1022"/>
        </w:numPr>
      </w:pPr>
      <w:r>
        <w:t xml:space="preserve">procedures (total hip arthroplasty)</w:t>
      </w:r>
    </w:p>
    <w:p>
      <w:pPr>
        <w:pStyle w:val="Compact"/>
        <w:numPr>
          <w:ilvl w:val="1"/>
          <w:numId w:val="1022"/>
        </w:numPr>
      </w:pPr>
      <w:r>
        <w:t xml:space="preserve">Diagnoses, treatments, health status, questionnaires (PROM/PREM)</w:t>
      </w:r>
    </w:p>
    <w:bookmarkEnd w:id="31"/>
    <w:bookmarkStart w:id="32" w:name="individual-background-data"/>
    <w:p>
      <w:pPr>
        <w:pStyle w:val="Heading2"/>
      </w:pPr>
      <w:r>
        <w:t xml:space="preserve">🤓 Individual background data</w:t>
      </w:r>
    </w:p>
    <w:p>
      <w:pPr>
        <w:pStyle w:val="Compact"/>
        <w:numPr>
          <w:ilvl w:val="0"/>
          <w:numId w:val="1023"/>
        </w:numPr>
      </w:pPr>
      <w:r>
        <w:t xml:space="preserve">socioeconomic data</w:t>
      </w:r>
    </w:p>
    <w:p>
      <w:pPr>
        <w:pStyle w:val="Compact"/>
        <w:numPr>
          <w:ilvl w:val="0"/>
          <w:numId w:val="1023"/>
        </w:numPr>
      </w:pPr>
      <w:r>
        <w:t xml:space="preserve">education</w:t>
      </w:r>
    </w:p>
    <w:p>
      <w:pPr>
        <w:pStyle w:val="Compact"/>
        <w:numPr>
          <w:ilvl w:val="0"/>
          <w:numId w:val="1023"/>
        </w:numPr>
      </w:pPr>
      <w:r>
        <w:t xml:space="preserve">income</w:t>
      </w:r>
    </w:p>
    <w:p>
      <w:pPr>
        <w:pStyle w:val="Compact"/>
        <w:numPr>
          <w:ilvl w:val="0"/>
          <w:numId w:val="1023"/>
        </w:numPr>
      </w:pPr>
      <w:r>
        <w:t xml:space="preserve">occupation</w:t>
      </w:r>
    </w:p>
    <w:p>
      <w:pPr>
        <w:pStyle w:val="Compact"/>
        <w:numPr>
          <w:ilvl w:val="0"/>
          <w:numId w:val="1023"/>
        </w:numPr>
      </w:pPr>
      <w:r>
        <w:t xml:space="preserve">family relations</w:t>
      </w:r>
    </w:p>
    <w:p>
      <w:pPr>
        <w:pStyle w:val="Compact"/>
        <w:numPr>
          <w:ilvl w:val="0"/>
          <w:numId w:val="1023"/>
        </w:numPr>
      </w:pPr>
      <w:r>
        <w:t xml:space="preserve">migration status</w:t>
      </w:r>
    </w:p>
    <w:p>
      <w:pPr>
        <w:pStyle w:val="Compact"/>
        <w:numPr>
          <w:ilvl w:val="0"/>
          <w:numId w:val="1023"/>
        </w:numPr>
      </w:pPr>
      <w:r>
        <w:t xml:space="preserve">Mortality data</w:t>
      </w:r>
    </w:p>
    <w:p>
      <w:pPr>
        <w:pStyle w:val="Compact"/>
        <w:numPr>
          <w:ilvl w:val="1"/>
          <w:numId w:val="1024"/>
        </w:numPr>
      </w:pPr>
      <w:r>
        <w:t xml:space="preserve">date of death</w:t>
      </w:r>
    </w:p>
    <w:p>
      <w:pPr>
        <w:pStyle w:val="Compact"/>
        <w:numPr>
          <w:ilvl w:val="1"/>
          <w:numId w:val="1024"/>
        </w:numPr>
      </w:pPr>
      <w:r>
        <w:t xml:space="preserve">cause of death</w:t>
      </w:r>
    </w:p>
    <w:bookmarkEnd w:id="32"/>
    <w:bookmarkStart w:id="33" w:name="aggregated-data"/>
    <w:p>
      <w:pPr>
        <w:pStyle w:val="Heading2"/>
      </w:pPr>
      <w:r>
        <w:t xml:space="preserve">🗺️ Aggregated data</w:t>
      </w:r>
    </w:p>
    <w:p>
      <w:pPr>
        <w:pStyle w:val="FirstParagraph"/>
      </w:pPr>
      <w:r>
        <w:t xml:space="preserve">“Micro”</w:t>
      </w:r>
      <w:r>
        <w:t xml:space="preserve"> </w:t>
      </w:r>
      <w:r>
        <w:t xml:space="preserve">vs. </w:t>
      </w:r>
      <w:r>
        <w:t xml:space="preserve">“macro”</w:t>
      </w:r>
      <w:r>
        <w:t xml:space="preserve"> </w:t>
      </w:r>
      <w:r>
        <w:t xml:space="preserve">data.</w:t>
      </w:r>
    </w:p>
    <w:p>
      <w:pPr>
        <w:pStyle w:val="Compact"/>
        <w:numPr>
          <w:ilvl w:val="0"/>
          <w:numId w:val="1025"/>
        </w:numPr>
      </w:pPr>
      <w:r>
        <w:t xml:space="preserve">population data</w:t>
      </w:r>
    </w:p>
    <w:p>
      <w:pPr>
        <w:pStyle w:val="Compact"/>
        <w:numPr>
          <w:ilvl w:val="0"/>
          <w:numId w:val="1025"/>
        </w:numPr>
      </w:pPr>
      <w:r>
        <w:t xml:space="preserve">neighborhood characteristics</w:t>
      </w:r>
    </w:p>
    <w:p>
      <w:pPr>
        <w:pStyle w:val="Compact"/>
        <w:numPr>
          <w:ilvl w:val="0"/>
          <w:numId w:val="1025"/>
        </w:numPr>
      </w:pPr>
      <w:r>
        <w:t xml:space="preserve">pollution</w:t>
      </w:r>
    </w:p>
    <w:p>
      <w:pPr>
        <w:pStyle w:val="Compact"/>
        <w:numPr>
          <w:ilvl w:val="0"/>
          <w:numId w:val="1025"/>
        </w:numPr>
      </w:pPr>
      <w:r>
        <w:t xml:space="preserve">crime rates</w:t>
      </w:r>
    </w:p>
    <w:bookmarkEnd w:id="33"/>
    <w:bookmarkStart w:id="34" w:name="inclusionexclusion-criteria"/>
    <w:p>
      <w:pPr>
        <w:pStyle w:val="Heading2"/>
      </w:pPr>
      <w:r>
        <w:t xml:space="preserve">Inclusion/exclusion criteria</w:t>
      </w:r>
    </w:p>
    <w:p>
      <w:pPr>
        <w:numPr>
          <w:ilvl w:val="0"/>
          <w:numId w:val="1026"/>
        </w:numPr>
      </w:pPr>
      <w:r>
        <w:t xml:space="preserve">👍 Defines the target study/register population</w:t>
      </w:r>
    </w:p>
    <w:p>
      <w:pPr>
        <w:numPr>
          <w:ilvl w:val="0"/>
          <w:numId w:val="1026"/>
        </w:numPr>
      </w:pPr>
      <w:r>
        <w:t xml:space="preserve">👎 Define exceptions to the general rules</w:t>
      </w:r>
    </w:p>
    <w:bookmarkEnd w:id="34"/>
    <w:bookmarkStart w:id="35" w:name="simple-example"/>
    <w:p>
      <w:pPr>
        <w:pStyle w:val="Heading2"/>
      </w:pPr>
      <w:r>
        <w:t xml:space="preserve">🦿Simple example</w:t>
      </w:r>
    </w:p>
    <w:p>
      <w:pPr>
        <w:pStyle w:val="BlockText"/>
      </w:pPr>
      <w:r>
        <w:t xml:space="preserve">“Every Swedish resident who had total hip arthroplasty performed in Sweden”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Include:</w:t>
      </w:r>
      <w:r>
        <w:t xml:space="preserve"> </w:t>
      </w:r>
      <w:r>
        <w:t xml:space="preserve">all ages, all hospitals, all reasons for the prosthesis, all types of prosthesis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Exclude:</w:t>
      </w:r>
      <w:r>
        <w:t xml:space="preserve"> </w:t>
      </w:r>
      <w:r>
        <w:t xml:space="preserve">Swedish residents with surgery performed in other countries. Non-Swedish residents with the procedure performed in Sweden.</w:t>
      </w:r>
    </w:p>
    <w:bookmarkEnd w:id="35"/>
    <w:bookmarkStart w:id="37" w:name="complicated-example"/>
    <w:p>
      <w:pPr>
        <w:pStyle w:val="Heading2"/>
      </w:pPr>
      <w:r>
        <w:t xml:space="preserve">🥴 Complicated example</w:t>
      </w:r>
    </w:p>
    <w:p>
      <w:pPr>
        <w:pStyle w:val="FirstParagraph"/>
      </w:pPr>
      <w:hyperlink r:id="rId36">
        <w:r>
          <w:rPr>
            <w:rStyle w:val="Hyperlink"/>
          </w:rPr>
          <w:t xml:space="preserve">The National Quality Register for Ovarian Cancer</w:t>
        </w:r>
      </w:hyperlink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Inclusion</w:t>
      </w:r>
    </w:p>
    <w:p>
      <w:pPr>
        <w:pStyle w:val="Compact"/>
        <w:numPr>
          <w:ilvl w:val="1"/>
          <w:numId w:val="1029"/>
        </w:numPr>
      </w:pPr>
      <w:r>
        <w:rPr>
          <w:b/>
          <w:bCs/>
        </w:rPr>
        <w:t xml:space="preserve">Epithelial borderline tumours of the ovary</w:t>
      </w:r>
    </w:p>
    <w:p>
      <w:pPr>
        <w:pStyle w:val="Compact"/>
        <w:numPr>
          <w:ilvl w:val="2"/>
          <w:numId w:val="1030"/>
        </w:numPr>
      </w:pPr>
      <w:r>
        <w:t xml:space="preserve">Topography code according to ICD-O/2: C56.9.</w:t>
      </w:r>
    </w:p>
    <w:p>
      <w:pPr>
        <w:pStyle w:val="Compact"/>
        <w:numPr>
          <w:ilvl w:val="2"/>
          <w:numId w:val="1030"/>
        </w:numPr>
      </w:pPr>
      <w:r>
        <w:t xml:space="preserve">Morphology code according to ICD-O/2 ≥80103 and &lt;85900.</w:t>
      </w:r>
    </w:p>
    <w:p>
      <w:pPr>
        <w:pStyle w:val="Compact"/>
        <w:numPr>
          <w:ilvl w:val="2"/>
          <w:numId w:val="1030"/>
        </w:numPr>
      </w:pPr>
      <w:r>
        <w:t xml:space="preserve">Borderline tumours with 5th digit 3 in the morphology code according to ICD-O/2 and benign behaviour flag = 3.</w:t>
      </w:r>
    </w:p>
    <w:p>
      <w:pPr>
        <w:pStyle w:val="Compact"/>
        <w:numPr>
          <w:ilvl w:val="1"/>
          <w:numId w:val="1029"/>
        </w:numPr>
      </w:pPr>
      <w:r>
        <w:rPr>
          <w:b/>
          <w:bCs/>
        </w:rPr>
        <w:t xml:space="preserve">Epithelial ovarian cancer:</w:t>
      </w:r>
    </w:p>
    <w:p>
      <w:pPr>
        <w:pStyle w:val="Compact"/>
        <w:numPr>
          <w:ilvl w:val="2"/>
          <w:numId w:val="1031"/>
        </w:numPr>
      </w:pPr>
      <w:r>
        <w:t xml:space="preserve">Topography code according to ICD-O/2: C56.9.</w:t>
      </w:r>
    </w:p>
    <w:p>
      <w:pPr>
        <w:pStyle w:val="Compact"/>
        <w:numPr>
          <w:ilvl w:val="2"/>
          <w:numId w:val="1031"/>
        </w:numPr>
      </w:pPr>
      <w:r>
        <w:t xml:space="preserve">Morphology code according to ICD-O/2 ≥80103 and &lt;85900.</w:t>
      </w:r>
    </w:p>
    <w:p>
      <w:pPr>
        <w:pStyle w:val="Compact"/>
        <w:numPr>
          <w:ilvl w:val="2"/>
          <w:numId w:val="1031"/>
        </w:numPr>
      </w:pPr>
      <w:r>
        <w:t xml:space="preserve">Malignant tumours with 5th digit 3 in the morphology code according to ICD-O/2 and benign behaviour flag blank.</w:t>
      </w:r>
    </w:p>
    <w:p>
      <w:pPr>
        <w:pStyle w:val="Compact"/>
        <w:numPr>
          <w:ilvl w:val="1"/>
          <w:numId w:val="1029"/>
        </w:numPr>
      </w:pPr>
      <w:r>
        <w:rPr>
          <w:b/>
          <w:bCs/>
        </w:rPr>
        <w:t xml:space="preserve">Non-epithelial ovarian cancer:</w:t>
      </w:r>
    </w:p>
    <w:p>
      <w:pPr>
        <w:pStyle w:val="Compact"/>
        <w:numPr>
          <w:ilvl w:val="2"/>
          <w:numId w:val="1032"/>
        </w:numPr>
      </w:pPr>
      <w:r>
        <w:t xml:space="preserve">Topography code according to ICD-O/2: C56.9.</w:t>
      </w:r>
    </w:p>
    <w:p>
      <w:pPr>
        <w:pStyle w:val="Compact"/>
        <w:numPr>
          <w:ilvl w:val="2"/>
          <w:numId w:val="1032"/>
        </w:numPr>
      </w:pPr>
      <w:r>
        <w:t xml:space="preserve">Morphology code according to ICD-O/2 ≥85903 and &lt;95900, with the exception of mesotheliomas with ICD-O/2 codes in the interval ≥90500 and &lt;90600.</w:t>
      </w:r>
    </w:p>
    <w:p>
      <w:pPr>
        <w:pStyle w:val="Compact"/>
        <w:numPr>
          <w:ilvl w:val="2"/>
          <w:numId w:val="1032"/>
        </w:numPr>
      </w:pPr>
      <w:r>
        <w:t xml:space="preserve">Malignant tumours with digit 3 as the fifth digit in the morphology code according to ICD-O/2.</w:t>
      </w:r>
    </w:p>
    <w:p>
      <w:pPr>
        <w:pStyle w:val="Compact"/>
        <w:numPr>
          <w:ilvl w:val="2"/>
          <w:numId w:val="1032"/>
        </w:numPr>
      </w:pPr>
      <w:r>
        <w:t xml:space="preserve">Exception for granulosa cell tumours, where all cases with morphology codes according to ICD-O/2 in the interval ≥86200 and ≤86223 are included.</w:t>
      </w:r>
    </w:p>
    <w:p>
      <w:pPr>
        <w:pStyle w:val="Compact"/>
        <w:numPr>
          <w:ilvl w:val="1"/>
          <w:numId w:val="1029"/>
        </w:numPr>
      </w:pPr>
      <w:r>
        <w:rPr>
          <w:b/>
          <w:bCs/>
        </w:rPr>
        <w:t xml:space="preserve">Malignant tumours of the fallopian tube:</w:t>
      </w:r>
    </w:p>
    <w:p>
      <w:pPr>
        <w:pStyle w:val="Compact"/>
        <w:numPr>
          <w:ilvl w:val="2"/>
          <w:numId w:val="1033"/>
        </w:numPr>
      </w:pPr>
      <w:r>
        <w:t xml:space="preserve">Topography code according to ICD-O/2: C57.0.</w:t>
      </w:r>
    </w:p>
    <w:p>
      <w:pPr>
        <w:pStyle w:val="Compact"/>
        <w:numPr>
          <w:ilvl w:val="2"/>
          <w:numId w:val="1033"/>
        </w:numPr>
      </w:pPr>
      <w:r>
        <w:t xml:space="preserve">Morphology code according to ICD-O/2 ≥80003 and &lt;95900, with the exception of mesotheliomas with ICD-O/2 codes in the interval ≥90500 and &lt;90600.</w:t>
      </w:r>
    </w:p>
    <w:p>
      <w:pPr>
        <w:pStyle w:val="Compact"/>
        <w:numPr>
          <w:ilvl w:val="2"/>
          <w:numId w:val="1033"/>
        </w:numPr>
      </w:pPr>
      <w:r>
        <w:t xml:space="preserve">Malignant tumours with digit 3 as the fifth digit in the morphology code according to ICD-O/2.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Exclusion</w:t>
      </w:r>
    </w:p>
    <w:p>
      <w:pPr>
        <w:pStyle w:val="Compact"/>
        <w:numPr>
          <w:ilvl w:val="1"/>
          <w:numId w:val="1034"/>
        </w:numPr>
      </w:pPr>
      <w:r>
        <w:rPr>
          <w:b/>
          <w:bCs/>
        </w:rPr>
        <w:t xml:space="preserve">Epithelial ovarian cancer and borderline tumours of the ovary</w:t>
      </w:r>
      <w:r>
        <w:br/>
      </w:r>
      <w:r>
        <w:t xml:space="preserve">Cases with behavior</w:t>
      </w:r>
      <w:r>
        <w:t xml:space="preserve"> </w:t>
      </w:r>
      <w:r>
        <w:rPr>
          <w:b/>
          <w:bCs/>
        </w:rPr>
        <w:t xml:space="preserve">codes 0, 1, 2, 6, or 9 as the fifth digit</w:t>
      </w:r>
      <w:r>
        <w:t xml:space="preserve"> </w:t>
      </w:r>
      <w:r>
        <w:t xml:space="preserve">in the ICD-O/2 morphology code are excluded.</w:t>
      </w:r>
      <w:r>
        <w:br/>
      </w:r>
      <w:r>
        <w:t xml:space="preserve">Morphology codes according to ICD-O/2</w:t>
      </w:r>
      <w:r>
        <w:t xml:space="preserve"> </w:t>
      </w:r>
      <w:r>
        <w:rPr>
          <w:b/>
          <w:bCs/>
        </w:rPr>
        <w:t xml:space="preserve">&lt;80103 and ≥85900</w:t>
      </w:r>
      <w:r>
        <w:t xml:space="preserve"> </w:t>
      </w:r>
      <w:r>
        <w:t xml:space="preserve">are excluded.</w:t>
      </w:r>
    </w:p>
    <w:p>
      <w:pPr>
        <w:pStyle w:val="Compact"/>
        <w:numPr>
          <w:ilvl w:val="1"/>
          <w:numId w:val="1034"/>
        </w:numPr>
      </w:pPr>
      <w:r>
        <w:rPr>
          <w:b/>
          <w:bCs/>
        </w:rPr>
        <w:t xml:space="preserve">Non-epithelial ovarian cancer</w:t>
      </w:r>
      <w:r>
        <w:br/>
      </w:r>
      <w:r>
        <w:t xml:space="preserve">Cases with</w:t>
      </w:r>
      <w:r>
        <w:t xml:space="preserve"> </w:t>
      </w:r>
      <w:r>
        <w:rPr>
          <w:b/>
          <w:bCs/>
        </w:rPr>
        <w:t xml:space="preserve">digits 0, 1, 2, 6, or 9 as the fifth digit</w:t>
      </w:r>
      <w:r>
        <w:t xml:space="preserve"> </w:t>
      </w:r>
      <w:r>
        <w:t xml:space="preserve">in the ICD-O/2 morphology code are excluded,</w:t>
      </w:r>
      <w:r>
        <w:t xml:space="preserve"> </w:t>
      </w:r>
      <w:r>
        <w:rPr>
          <w:b/>
          <w:bCs/>
        </w:rPr>
        <w:t xml:space="preserve">with the exception of granulosa cell tumours</w:t>
      </w:r>
      <w:r>
        <w:t xml:space="preserve">, for which cases with ICD-O/2 morphology codes in the interval</w:t>
      </w:r>
      <w:r>
        <w:t xml:space="preserve"> </w:t>
      </w:r>
      <w:r>
        <w:rPr>
          <w:b/>
          <w:bCs/>
        </w:rPr>
        <w:t xml:space="preserve">≥86200 and ≤86223</w:t>
      </w:r>
      <w:r>
        <w:t xml:space="preserve"> </w:t>
      </w:r>
      <w:r>
        <w:t xml:space="preserve">are included even when the final digit is</w:t>
      </w:r>
      <w:r>
        <w:t xml:space="preserve"> </w:t>
      </w:r>
      <w:r>
        <w:rPr>
          <w:b/>
          <w:bCs/>
        </w:rPr>
        <w:t xml:space="preserve">0, 1, 2, or 3</w:t>
      </w:r>
      <w:r>
        <w:t xml:space="preserve">.</w:t>
      </w:r>
      <w:r>
        <w:br/>
      </w:r>
      <w:r>
        <w:t xml:space="preserve">Morphology codes according to ICD-O/2</w:t>
      </w:r>
      <w:r>
        <w:t xml:space="preserve"> </w:t>
      </w:r>
      <w:r>
        <w:rPr>
          <w:b/>
          <w:bCs/>
        </w:rPr>
        <w:t xml:space="preserve">&lt;85903</w:t>
      </w:r>
      <w:r>
        <w:t xml:space="preserve">, as well as codes in the intervals</w:t>
      </w:r>
      <w:r>
        <w:t xml:space="preserve"> </w:t>
      </w:r>
      <w:r>
        <w:rPr>
          <w:b/>
          <w:bCs/>
        </w:rPr>
        <w:t xml:space="preserve">≥90500 and &lt;90600</w:t>
      </w:r>
      <w:r>
        <w:t xml:space="preserve"> </w:t>
      </w:r>
      <w:r>
        <w:t xml:space="preserve">(mesotheliomas) and</w:t>
      </w:r>
      <w:r>
        <w:t xml:space="preserve"> </w:t>
      </w:r>
      <w:r>
        <w:rPr>
          <w:b/>
          <w:bCs/>
        </w:rPr>
        <w:t xml:space="preserve">≥95900</w:t>
      </w:r>
      <w:r>
        <w:t xml:space="preserve">, are excluded.</w:t>
      </w:r>
    </w:p>
    <w:p>
      <w:pPr>
        <w:pStyle w:val="Compact"/>
        <w:numPr>
          <w:ilvl w:val="1"/>
          <w:numId w:val="1034"/>
        </w:numPr>
      </w:pPr>
      <w:r>
        <w:rPr>
          <w:b/>
          <w:bCs/>
        </w:rPr>
        <w:t xml:space="preserve">Tumours of the fallopian tube</w:t>
      </w:r>
      <w:r>
        <w:br/>
      </w:r>
      <w:r>
        <w:t xml:space="preserve">Cases with</w:t>
      </w:r>
      <w:r>
        <w:t xml:space="preserve"> </w:t>
      </w:r>
      <w:r>
        <w:rPr>
          <w:b/>
          <w:bCs/>
        </w:rPr>
        <w:t xml:space="preserve">behaviour codes 0, 1, 2, 6, or 9 as the fifth digit</w:t>
      </w:r>
      <w:r>
        <w:t xml:space="preserve"> </w:t>
      </w:r>
      <w:r>
        <w:t xml:space="preserve">in the ICD-O/2 morphology code are excluded.</w:t>
      </w:r>
      <w:r>
        <w:br/>
      </w:r>
      <w:r>
        <w:t xml:space="preserve">Morphology codes according to ICD-O/2 in the intervals</w:t>
      </w:r>
      <w:r>
        <w:t xml:space="preserve"> </w:t>
      </w:r>
      <w:r>
        <w:rPr>
          <w:b/>
          <w:bCs/>
        </w:rPr>
        <w:t xml:space="preserve">≥90500 and &lt;90600</w:t>
      </w:r>
      <w:r>
        <w:t xml:space="preserve"> </w:t>
      </w:r>
      <w:r>
        <w:t xml:space="preserve">(mesotheliomas) and</w:t>
      </w:r>
      <w:r>
        <w:t xml:space="preserve"> </w:t>
      </w:r>
      <w:r>
        <w:rPr>
          <w:b/>
          <w:bCs/>
        </w:rPr>
        <w:t xml:space="preserve">≥95900</w:t>
      </w:r>
      <w:r>
        <w:t xml:space="preserve"> </w:t>
      </w:r>
      <w:r>
        <w:t xml:space="preserve">are excluded.</w:t>
      </w:r>
    </w:p>
    <w:p>
      <w:pPr>
        <w:pStyle w:val="Compact"/>
        <w:numPr>
          <w:ilvl w:val="1"/>
          <w:numId w:val="1034"/>
        </w:numPr>
      </w:pPr>
      <w:r>
        <w:rPr>
          <w:b/>
          <w:bCs/>
        </w:rPr>
        <w:t xml:space="preserve">For all diagnoses</w:t>
      </w:r>
      <w:r>
        <w:t xml:space="preserve">, cases are excluded if the diagnosis is based solely on:</w:t>
      </w:r>
    </w:p>
    <w:p>
      <w:pPr>
        <w:pStyle w:val="Compact"/>
        <w:numPr>
          <w:ilvl w:val="2"/>
          <w:numId w:val="1035"/>
        </w:numPr>
      </w:pPr>
      <w:r>
        <w:t xml:space="preserve">clinical examination (</w:t>
      </w:r>
      <w:r>
        <w:rPr>
          <w:b/>
          <w:bCs/>
        </w:rPr>
        <w:t xml:space="preserve">basis of diagnosis 1</w:t>
      </w:r>
      <w:r>
        <w:t xml:space="preserve">),</w:t>
      </w:r>
    </w:p>
    <w:p>
      <w:pPr>
        <w:pStyle w:val="Compact"/>
        <w:numPr>
          <w:ilvl w:val="2"/>
          <w:numId w:val="1035"/>
        </w:numPr>
      </w:pPr>
      <w:r>
        <w:t xml:space="preserve">imaging procedures including radiography, scintigraphy, ultrasound, MRI, CT (or equivalent examinations) (</w:t>
      </w:r>
      <w:r>
        <w:rPr>
          <w:b/>
          <w:bCs/>
        </w:rPr>
        <w:t xml:space="preserve">basis of diagnosis 2</w:t>
      </w:r>
      <w:r>
        <w:t xml:space="preserve">),</w:t>
      </w:r>
    </w:p>
    <w:p>
      <w:pPr>
        <w:pStyle w:val="Compact"/>
        <w:numPr>
          <w:ilvl w:val="2"/>
          <w:numId w:val="1035"/>
        </w:numPr>
      </w:pPr>
      <w:r>
        <w:t xml:space="preserve">autopsy with or without histopathological examination (</w:t>
      </w:r>
      <w:r>
        <w:rPr>
          <w:b/>
          <w:bCs/>
        </w:rPr>
        <w:t xml:space="preserve">basis of diagnosis 4 or 7</w:t>
      </w:r>
      <w:r>
        <w:t xml:space="preserve">),</w:t>
      </w:r>
    </w:p>
    <w:p>
      <w:pPr>
        <w:pStyle w:val="Compact"/>
        <w:numPr>
          <w:ilvl w:val="2"/>
          <w:numId w:val="1035"/>
        </w:numPr>
      </w:pPr>
      <w:r>
        <w:t xml:space="preserve">surgery without histopathological examination (</w:t>
      </w:r>
      <w:r>
        <w:rPr>
          <w:b/>
          <w:bCs/>
        </w:rPr>
        <w:t xml:space="preserve">basis of diagnosis 6</w:t>
      </w:r>
      <w:r>
        <w:t xml:space="preserve">), or</w:t>
      </w:r>
    </w:p>
    <w:p>
      <w:pPr>
        <w:pStyle w:val="Compact"/>
        <w:numPr>
          <w:ilvl w:val="2"/>
          <w:numId w:val="1035"/>
        </w:numPr>
      </w:pPr>
      <w:r>
        <w:t xml:space="preserve">other laboratory investigations (</w:t>
      </w:r>
      <w:r>
        <w:rPr>
          <w:b/>
          <w:bCs/>
        </w:rPr>
        <w:t xml:space="preserve">basis of diagnosis 8</w:t>
      </w:r>
      <w:r>
        <w:t xml:space="preserve">).</w:t>
      </w:r>
    </w:p>
    <w:p>
      <w:pPr>
        <w:pStyle w:val="Compact"/>
        <w:numPr>
          <w:ilvl w:val="2"/>
          <w:numId w:val="1035"/>
        </w:numPr>
      </w:pPr>
      <w:r>
        <w:t xml:space="preserve">cases with</w:t>
      </w:r>
      <w:r>
        <w:t xml:space="preserve"> </w:t>
      </w:r>
      <w:r>
        <w:rPr>
          <w:b/>
          <w:bCs/>
        </w:rPr>
        <w:t xml:space="preserve">age &lt;18 years</w:t>
      </w:r>
      <w:r>
        <w:t xml:space="preserve"> </w:t>
      </w:r>
      <w:r>
        <w:t xml:space="preserve">are excluded.</w:t>
      </w:r>
    </w:p>
    <w:bookmarkEnd w:id="37"/>
    <w:bookmarkStart w:id="38" w:name="coverage-and-completeness"/>
    <w:p>
      <w:pPr>
        <w:pStyle w:val="Heading2"/>
      </w:pPr>
      <w:r>
        <w:t xml:space="preserve">Coverage and completeness</w:t>
      </w:r>
    </w:p>
    <w:p>
      <w:pPr>
        <w:pStyle w:val="Compact"/>
        <w:numPr>
          <w:ilvl w:val="0"/>
          <w:numId w:val="1036"/>
        </w:numPr>
      </w:pPr>
      <w:r>
        <w:t xml:space="preserve">🏥</w:t>
      </w:r>
      <w:r>
        <w:t xml:space="preserve"> </w:t>
      </w:r>
      <w:r>
        <w:rPr>
          <w:b/>
          <w:bCs/>
        </w:rPr>
        <w:t xml:space="preserve">Institutional coverage</w:t>
      </w:r>
      <w:r>
        <w:t xml:space="preserve">: proportion of all eligible units/clinics that are connected to the registry</w:t>
      </w:r>
    </w:p>
    <w:p>
      <w:pPr>
        <w:pStyle w:val="Compact"/>
        <w:numPr>
          <w:ilvl w:val="1"/>
          <w:numId w:val="1037"/>
        </w:numPr>
      </w:pPr>
      <w:r>
        <w:t xml:space="preserve">e.g., 90% of hospitals performing the procedure are connected</w:t>
      </w:r>
    </w:p>
    <w:p>
      <w:pPr>
        <w:pStyle w:val="Compact"/>
        <w:numPr>
          <w:ilvl w:val="1"/>
          <w:numId w:val="1037"/>
        </w:numPr>
      </w:pPr>
      <w:r>
        <w:t xml:space="preserve">Should be known by the</w:t>
      </w:r>
      <w:r>
        <w:t xml:space="preserve"> </w:t>
      </w:r>
      <w:r>
        <w:t xml:space="preserve">“register holder”</w:t>
      </w:r>
    </w:p>
    <w:p>
      <w:pPr>
        <w:pStyle w:val="Compact"/>
        <w:numPr>
          <w:ilvl w:val="0"/>
          <w:numId w:val="1036"/>
        </w:numPr>
      </w:pPr>
      <w:r>
        <w:t xml:space="preserve">🤒</w:t>
      </w:r>
      <w:r>
        <w:t xml:space="preserve"> </w:t>
      </w:r>
      <w:r>
        <w:rPr>
          <w:b/>
          <w:bCs/>
        </w:rPr>
        <w:t xml:space="preserve">Case coverage</w:t>
      </w:r>
      <w:r>
        <w:t xml:space="preserve">: proportion of patients who should have been reported from connected units that are actually included</w:t>
      </w:r>
    </w:p>
    <w:p>
      <w:pPr>
        <w:pStyle w:val="Compact"/>
        <w:numPr>
          <w:ilvl w:val="1"/>
          <w:numId w:val="1038"/>
        </w:numPr>
      </w:pPr>
      <w:r>
        <w:t xml:space="preserve">e.g., 85% of eligible patients registered</w:t>
      </w:r>
    </w:p>
    <w:p>
      <w:pPr>
        <w:pStyle w:val="Compact"/>
        <w:numPr>
          <w:ilvl w:val="1"/>
          <w:numId w:val="1038"/>
        </w:numPr>
      </w:pPr>
      <w:r>
        <w:t xml:space="preserve">The aim is to use 100 % but this is not always possible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Data completeness</w:t>
      </w:r>
      <w:r>
        <w:t xml:space="preserve">: proportion of required data fields that are filled in for the registered patients</w:t>
      </w:r>
    </w:p>
    <w:p>
      <w:pPr>
        <w:pStyle w:val="Compact"/>
        <w:numPr>
          <w:ilvl w:val="1"/>
          <w:numId w:val="1039"/>
        </w:numPr>
      </w:pPr>
      <w:r>
        <w:t xml:space="preserve">🚬 e.g., 95% of patients have smoking status recorded</w:t>
      </w:r>
      <w:r>
        <w:br/>
      </w:r>
    </w:p>
    <w:p>
      <w:pPr>
        <w:pStyle w:val="Compact"/>
        <w:numPr>
          <w:ilvl w:val="1"/>
          <w:numId w:val="1039"/>
        </w:numPr>
      </w:pPr>
      <w:r>
        <w:t xml:space="preserve">🩸 e.g., 80% of patients have blood pressure data available</w:t>
      </w:r>
    </w:p>
    <w:bookmarkEnd w:id="38"/>
    <w:bookmarkStart w:id="39" w:name="what-is-recorded"/>
    <w:p>
      <w:pPr>
        <w:pStyle w:val="Heading2"/>
      </w:pPr>
      <w:r>
        <w:t xml:space="preserve">What is recorded?</w:t>
      </w:r>
    </w:p>
    <w:p>
      <w:pPr>
        <w:pStyle w:val="Compact"/>
        <w:numPr>
          <w:ilvl w:val="0"/>
          <w:numId w:val="1040"/>
        </w:numPr>
      </w:pPr>
      <w:r>
        <w:t xml:space="preserve">👩🏻‍⚖️ Some registers are mandated by law and regulations</w:t>
      </w:r>
    </w:p>
    <w:p>
      <w:pPr>
        <w:pStyle w:val="Compact"/>
        <w:numPr>
          <w:ilvl w:val="0"/>
          <w:numId w:val="1040"/>
        </w:numPr>
      </w:pPr>
      <w:r>
        <w:t xml:space="preserve">Quality registers often have a steering committee and register holder</w:t>
      </w:r>
    </w:p>
    <w:p>
      <w:pPr>
        <w:pStyle w:val="Compact"/>
        <w:numPr>
          <w:ilvl w:val="0"/>
          <w:numId w:val="1040"/>
        </w:numPr>
      </w:pPr>
      <w:r>
        <w:t xml:space="preserve">Reseasrh initiated databases according to specific protocols</w:t>
      </w:r>
    </w:p>
    <w:bookmarkEnd w:id="39"/>
    <w:bookmarkStart w:id="40" w:name="data-linking"/>
    <w:p>
      <w:pPr>
        <w:pStyle w:val="Heading2"/>
      </w:pPr>
      <w:r>
        <w:t xml:space="preserve">Data linking</w:t>
      </w:r>
    </w:p>
    <w:p>
      <w:pPr>
        <w:pStyle w:val="Compact"/>
        <w:numPr>
          <w:ilvl w:val="0"/>
          <w:numId w:val="1041"/>
        </w:numPr>
      </w:pPr>
      <w:r>
        <w:t xml:space="preserve">Unique personal identifier</w:t>
      </w:r>
    </w:p>
    <w:p>
      <w:pPr>
        <w:pStyle w:val="Compact"/>
        <w:numPr>
          <w:ilvl w:val="1"/>
          <w:numId w:val="1042"/>
        </w:numPr>
      </w:pPr>
      <w:r>
        <w:t xml:space="preserve">Not in every country!</w:t>
      </w:r>
    </w:p>
    <w:p>
      <w:pPr>
        <w:pStyle w:val="Compact"/>
        <w:numPr>
          <w:ilvl w:val="1"/>
          <w:numId w:val="1042"/>
        </w:numPr>
      </w:pPr>
      <w:r>
        <w:t xml:space="preserve">Social security number similar purpose but not as widely used</w:t>
      </w:r>
    </w:p>
    <w:p>
      <w:pPr>
        <w:pStyle w:val="Compact"/>
        <w:numPr>
          <w:ilvl w:val="0"/>
          <w:numId w:val="1041"/>
        </w:numPr>
      </w:pPr>
      <w:r>
        <w:t xml:space="preserve">study specific id number</w:t>
      </w:r>
    </w:p>
    <w:p>
      <w:pPr>
        <w:pStyle w:val="Compact"/>
        <w:numPr>
          <w:ilvl w:val="0"/>
          <w:numId w:val="1041"/>
        </w:numPr>
      </w:pPr>
      <w:r>
        <w:t xml:space="preserve">HSA (</w:t>
      </w:r>
      <w:r>
        <w:t xml:space="preserve">“Hälso- och sjukvårdens adressregister”</w:t>
      </w:r>
      <w:r>
        <w:t xml:space="preserve"> </w:t>
      </w:r>
      <w:r>
        <w:t xml:space="preserve">for staff and organizations)</w:t>
      </w:r>
    </w:p>
    <w:bookmarkEnd w:id="40"/>
    <w:bookmarkStart w:id="42" w:name="unique-personal-identifier"/>
    <w:p>
      <w:pPr>
        <w:pStyle w:val="Heading2"/>
      </w:pPr>
      <w:r>
        <w:t xml:space="preserve">Unique personal identifier</w:t>
      </w:r>
    </w:p>
    <w:p>
      <w:pPr>
        <w:pStyle w:val="FirstParagraph"/>
      </w:pPr>
      <w:r>
        <w:t xml:space="preserve">(Swedish: personnummer, reading:</w:t>
      </w:r>
      <w:r>
        <w:t xml:space="preserve"> </w:t>
      </w:r>
      <w:r>
        <w:t xml:space="preserve">(Ludvigsson et al. 2009)</w:t>
      </w:r>
      <w:r>
        <w:t xml:space="preserve">)</w:t>
      </w:r>
    </w:p>
    <w:p>
      <w:pPr>
        <w:pStyle w:val="BlockText"/>
      </w:pPr>
      <w:r>
        <w:t xml:space="preserve">121212-1212</w:t>
      </w:r>
      <w:r>
        <w:t xml:space="preserve"> </w:t>
      </w:r>
      <w:hyperlink r:id="rId41">
        <w:r>
          <w:rPr>
            <w:rStyle w:val="Hyperlink"/>
          </w:rPr>
          <w:t xml:space="preserve">Tolvan Tolvansson</w:t>
        </w:r>
      </w:hyperlink>
    </w:p>
    <w:p>
      <w:pPr>
        <w:pStyle w:val="Compact"/>
        <w:numPr>
          <w:ilvl w:val="0"/>
          <w:numId w:val="1043"/>
        </w:numPr>
      </w:pPr>
      <w:r>
        <w:t xml:space="preserve">10 (or 12) digits</w:t>
      </w:r>
    </w:p>
    <w:p>
      <w:pPr>
        <w:pStyle w:val="Compact"/>
        <w:numPr>
          <w:ilvl w:val="0"/>
          <w:numId w:val="1043"/>
        </w:numPr>
      </w:pPr>
      <w:r>
        <w:t xml:space="preserve">date of birth-4 digits</w:t>
      </w:r>
    </w:p>
    <w:p>
      <w:pPr>
        <w:pStyle w:val="Compact"/>
        <w:numPr>
          <w:ilvl w:val="0"/>
          <w:numId w:val="1043"/>
        </w:numPr>
      </w:pPr>
      <w:r>
        <w:t xml:space="preserve">assigned at birth or immigration</w:t>
      </w:r>
    </w:p>
    <w:p>
      <w:pPr>
        <w:pStyle w:val="Compact"/>
        <w:numPr>
          <w:ilvl w:val="0"/>
          <w:numId w:val="1043"/>
        </w:numPr>
      </w:pPr>
      <w:r>
        <w:t xml:space="preserve">used in all health care contacts</w:t>
      </w:r>
    </w:p>
    <w:p>
      <w:pPr>
        <w:pStyle w:val="Compact"/>
        <w:numPr>
          <w:ilvl w:val="0"/>
          <w:numId w:val="1043"/>
        </w:numPr>
      </w:pPr>
      <w:r>
        <w:t xml:space="preserve">used for all administrative data</w:t>
      </w:r>
    </w:p>
    <w:p>
      <w:pPr>
        <w:pStyle w:val="Compact"/>
        <w:numPr>
          <w:ilvl w:val="0"/>
          <w:numId w:val="1043"/>
        </w:numPr>
      </w:pPr>
      <w:r>
        <w:t xml:space="preserve">sometimes reused after death</w:t>
      </w:r>
    </w:p>
    <w:p>
      <w:pPr>
        <w:pStyle w:val="Compact"/>
        <w:numPr>
          <w:ilvl w:val="0"/>
          <w:numId w:val="1043"/>
        </w:numPr>
      </w:pPr>
      <w:r>
        <w:t xml:space="preserve">sometimes changed (uncommon)</w:t>
      </w:r>
    </w:p>
    <w:p>
      <w:pPr>
        <w:pStyle w:val="Compact"/>
        <w:numPr>
          <w:ilvl w:val="0"/>
          <w:numId w:val="1043"/>
        </w:numPr>
      </w:pPr>
      <w:r>
        <w:t xml:space="preserve">sometimes inclusion criteria for register</w:t>
      </w:r>
    </w:p>
    <w:p>
      <w:pPr>
        <w:pStyle w:val="Compact"/>
        <w:numPr>
          <w:ilvl w:val="0"/>
          <w:numId w:val="1043"/>
        </w:numPr>
      </w:pPr>
      <w:r>
        <w:t xml:space="preserve">similar in the Nordic countries</w:t>
      </w:r>
    </w:p>
    <w:p>
      <w:pPr>
        <w:pStyle w:val="Compact"/>
        <w:numPr>
          <w:ilvl w:val="1"/>
          <w:numId w:val="1044"/>
        </w:numPr>
      </w:pPr>
      <w:r>
        <w:t xml:space="preserve">Denmark: CPR number</w:t>
      </w:r>
    </w:p>
    <w:p>
      <w:pPr>
        <w:pStyle w:val="Compact"/>
        <w:numPr>
          <w:ilvl w:val="1"/>
          <w:numId w:val="1044"/>
        </w:numPr>
      </w:pPr>
      <w:r>
        <w:t xml:space="preserve">Norway: Fødselsnummer</w:t>
      </w:r>
    </w:p>
    <w:p>
      <w:pPr>
        <w:pStyle w:val="Compact"/>
        <w:numPr>
          <w:ilvl w:val="1"/>
          <w:numId w:val="1044"/>
        </w:numPr>
      </w:pPr>
      <w:r>
        <w:t xml:space="preserve">Finland: Henkilötunnus</w:t>
      </w:r>
    </w:p>
    <w:p>
      <w:pPr>
        <w:pStyle w:val="Compact"/>
        <w:numPr>
          <w:ilvl w:val="1"/>
          <w:numId w:val="1044"/>
        </w:numPr>
      </w:pPr>
      <w:r>
        <w:t xml:space="preserve">Iceland: Kennitala</w:t>
      </w:r>
    </w:p>
    <w:bookmarkEnd w:id="42"/>
    <w:bookmarkStart w:id="43" w:name="combining-data"/>
    <w:p>
      <w:pPr>
        <w:pStyle w:val="Heading2"/>
      </w:pPr>
      <w:r>
        <w:t xml:space="preserve">Combining data</w:t>
      </w:r>
    </w:p>
    <w:p>
      <w:pPr>
        <w:pStyle w:val="Compact"/>
        <w:numPr>
          <w:ilvl w:val="0"/>
          <w:numId w:val="1045"/>
        </w:numPr>
      </w:pPr>
      <w:r>
        <w:t xml:space="preserve">Similar registries in different areas/regions/countries</w:t>
      </w:r>
    </w:p>
    <w:p>
      <w:pPr>
        <w:pStyle w:val="Compact"/>
        <w:numPr>
          <w:ilvl w:val="1"/>
          <w:numId w:val="1046"/>
        </w:numPr>
      </w:pPr>
      <w:r>
        <w:t xml:space="preserve">Different individuals but similar data</w:t>
      </w:r>
    </w:p>
    <w:p>
      <w:pPr>
        <w:pStyle w:val="Compact"/>
        <w:numPr>
          <w:ilvl w:val="0"/>
          <w:numId w:val="1045"/>
        </w:numPr>
      </w:pPr>
      <w:r>
        <w:t xml:space="preserve">Same definitions and variables?</w:t>
      </w:r>
    </w:p>
    <w:p>
      <w:pPr>
        <w:pStyle w:val="Compact"/>
        <w:numPr>
          <w:ilvl w:val="0"/>
          <w:numId w:val="1045"/>
        </w:numPr>
      </w:pPr>
      <w:r>
        <w:t xml:space="preserve">Same inclusion criteria?</w:t>
      </w:r>
    </w:p>
    <w:p>
      <w:pPr>
        <w:pStyle w:val="Compact"/>
        <w:numPr>
          <w:ilvl w:val="0"/>
          <w:numId w:val="1045"/>
        </w:numPr>
      </w:pPr>
      <w:r>
        <w:t xml:space="preserve">Don’t get fooled by similar names!</w:t>
      </w:r>
    </w:p>
    <w:p>
      <w:pPr>
        <w:pStyle w:val="Compact"/>
        <w:numPr>
          <w:ilvl w:val="0"/>
          <w:numId w:val="1045"/>
        </w:numPr>
      </w:pPr>
      <w:r>
        <w:t xml:space="preserve">Differences and similarities within the Nordic countries</w:t>
      </w:r>
      <w:r>
        <w:t xml:space="preserve"> </w:t>
      </w:r>
      <w:r>
        <w:t xml:space="preserve">(Laugesen et al. 2021)</w:t>
      </w:r>
    </w:p>
    <w:bookmarkEnd w:id="43"/>
    <w:bookmarkStart w:id="44" w:name="working-with-health-care-data"/>
    <w:p>
      <w:pPr>
        <w:pStyle w:val="Heading2"/>
      </w:pPr>
      <w:r>
        <w:t xml:space="preserve">Working with health care data</w:t>
      </w:r>
    </w:p>
    <w:p>
      <w:pPr>
        <w:pStyle w:val="FirstParagraph"/>
      </w:pPr>
      <w:r>
        <w:t xml:space="preserve">A lot to do before the statistical analysis!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Legalities</w:t>
      </w:r>
    </w:p>
    <w:p>
      <w:pPr>
        <w:pStyle w:val="Compact"/>
        <w:numPr>
          <w:ilvl w:val="1"/>
          <w:numId w:val="1048"/>
        </w:numPr>
      </w:pPr>
      <w:r>
        <w:t xml:space="preserve">Do I have the right to access this data?</w:t>
      </w:r>
    </w:p>
    <w:p>
      <w:pPr>
        <w:pStyle w:val="Compact"/>
        <w:numPr>
          <w:ilvl w:val="1"/>
          <w:numId w:val="1048"/>
        </w:numPr>
      </w:pPr>
      <w:r>
        <w:t xml:space="preserve">What am I allowed to do?</w:t>
      </w:r>
    </w:p>
    <w:p>
      <w:pPr>
        <w:pStyle w:val="Compact"/>
        <w:numPr>
          <w:ilvl w:val="1"/>
          <w:numId w:val="1048"/>
        </w:numPr>
      </w:pPr>
      <w:r>
        <w:t xml:space="preserve">What am I not allowed to do?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Data management</w:t>
      </w:r>
    </w:p>
    <w:p>
      <w:pPr>
        <w:pStyle w:val="Compact"/>
        <w:numPr>
          <w:ilvl w:val="1"/>
          <w:numId w:val="1049"/>
        </w:numPr>
      </w:pPr>
      <w:r>
        <w:t xml:space="preserve">large datasets</w:t>
      </w:r>
    </w:p>
    <w:p>
      <w:pPr>
        <w:pStyle w:val="Compact"/>
        <w:numPr>
          <w:ilvl w:val="1"/>
          <w:numId w:val="1049"/>
        </w:numPr>
      </w:pPr>
      <w:r>
        <w:t xml:space="preserve">multiple datasets</w:t>
      </w:r>
    </w:p>
    <w:p>
      <w:pPr>
        <w:pStyle w:val="Compact"/>
        <w:numPr>
          <w:ilvl w:val="1"/>
          <w:numId w:val="1049"/>
        </w:numPr>
      </w:pPr>
      <w:r>
        <w:t xml:space="preserve">different formats</w:t>
      </w:r>
    </w:p>
    <w:p>
      <w:pPr>
        <w:pStyle w:val="Compact"/>
        <w:numPr>
          <w:ilvl w:val="1"/>
          <w:numId w:val="1049"/>
        </w:numPr>
      </w:pPr>
      <w:r>
        <w:t xml:space="preserve">missing data</w:t>
      </w:r>
    </w:p>
    <w:p>
      <w:pPr>
        <w:pStyle w:val="Compact"/>
        <w:numPr>
          <w:ilvl w:val="1"/>
          <w:numId w:val="1049"/>
        </w:numPr>
      </w:pPr>
      <w:r>
        <w:t xml:space="preserve">data cleaning</w:t>
      </w:r>
    </w:p>
    <w:p>
      <w:pPr>
        <w:pStyle w:val="Compact"/>
        <w:numPr>
          <w:ilvl w:val="1"/>
          <w:numId w:val="1049"/>
        </w:numPr>
      </w:pPr>
      <w:r>
        <w:t xml:space="preserve">data transformation</w:t>
      </w:r>
    </w:p>
    <w:p>
      <w:pPr>
        <w:pStyle w:val="Compact"/>
        <w:numPr>
          <w:ilvl w:val="1"/>
          <w:numId w:val="1049"/>
        </w:numPr>
      </w:pPr>
      <w:r>
        <w:t xml:space="preserve">data wrangling</w:t>
      </w:r>
    </w:p>
    <w:p>
      <w:pPr>
        <w:pStyle w:val="Compact"/>
        <w:numPr>
          <w:ilvl w:val="1"/>
          <w:numId w:val="1049"/>
        </w:numPr>
      </w:pPr>
      <w:r>
        <w:t xml:space="preserve">data munging</w:t>
      </w:r>
    </w:p>
    <w:p>
      <w:pPr>
        <w:pStyle w:val="Compact"/>
        <w:numPr>
          <w:ilvl w:val="1"/>
          <w:numId w:val="1049"/>
        </w:numPr>
      </w:pPr>
      <w:r>
        <w:t xml:space="preserve">data governance</w:t>
      </w:r>
    </w:p>
    <w:p>
      <w:pPr>
        <w:pStyle w:val="Compact"/>
        <w:numPr>
          <w:ilvl w:val="1"/>
          <w:numId w:val="1049"/>
        </w:numPr>
      </w:pPr>
      <w:r>
        <w:t xml:space="preserve">data engineering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Planning</w:t>
      </w:r>
    </w:p>
    <w:p>
      <w:pPr>
        <w:pStyle w:val="Compact"/>
        <w:numPr>
          <w:ilvl w:val="1"/>
          <w:numId w:val="1050"/>
        </w:numPr>
      </w:pPr>
      <w:r>
        <w:t xml:space="preserve">What is the purpose?</w:t>
      </w:r>
    </w:p>
    <w:p>
      <w:pPr>
        <w:pStyle w:val="Compact"/>
        <w:numPr>
          <w:ilvl w:val="1"/>
          <w:numId w:val="1050"/>
        </w:numPr>
      </w:pPr>
      <w:r>
        <w:t xml:space="preserve">How can I achieve my goals?</w:t>
      </w:r>
    </w:p>
    <w:p>
      <w:pPr>
        <w:pStyle w:val="Compact"/>
        <w:numPr>
          <w:ilvl w:val="1"/>
          <w:numId w:val="1050"/>
        </w:numPr>
      </w:pPr>
      <w:r>
        <w:t xml:space="preserve">What if I change my plans later?</w:t>
      </w:r>
    </w:p>
    <w:p>
      <w:pPr>
        <w:pStyle w:val="Compact"/>
        <w:numPr>
          <w:ilvl w:val="1"/>
          <w:numId w:val="1050"/>
        </w:numPr>
      </w:pPr>
      <w:r>
        <w:t xml:space="preserve">Can I redo my analysis?</w:t>
      </w:r>
    </w:p>
    <w:p>
      <w:pPr>
        <w:pStyle w:val="Compact"/>
        <w:numPr>
          <w:ilvl w:val="1"/>
          <w:numId w:val="1050"/>
        </w:numPr>
      </w:pPr>
      <w:r>
        <w:t xml:space="preserve">How do I present/communicate my results?</w:t>
      </w:r>
    </w:p>
    <w:bookmarkEnd w:id="44"/>
    <w:bookmarkStart w:id="45" w:name="r-as-a-tool-but"/>
    <w:p>
      <w:pPr>
        <w:pStyle w:val="Heading2"/>
      </w:pPr>
      <w:r>
        <w:t xml:space="preserve">R as a tool but …</w:t>
      </w:r>
    </w:p>
    <w:p>
      <w:pPr>
        <w:pStyle w:val="Compact"/>
        <w:numPr>
          <w:ilvl w:val="0"/>
          <w:numId w:val="1051"/>
        </w:numPr>
      </w:pPr>
      <w:r>
        <w:t xml:space="preserve">Large files often comes exported from SAS (initially</w:t>
      </w:r>
      <w:r>
        <w:t xml:space="preserve"> </w:t>
      </w:r>
      <w:r>
        <w:t xml:space="preserve">“Statistical Analysis System”</w:t>
      </w:r>
      <w:r>
        <w:t xml:space="preserve">)</w:t>
      </w:r>
    </w:p>
    <w:p>
      <w:pPr>
        <w:pStyle w:val="Compact"/>
        <w:numPr>
          <w:ilvl w:val="0"/>
          <w:numId w:val="1051"/>
        </w:numPr>
      </w:pPr>
      <w:r>
        <w:t xml:space="preserve">Comma-Separated Values (csv) or text files</w:t>
      </w:r>
    </w:p>
    <w:p>
      <w:pPr>
        <w:pStyle w:val="Compact"/>
        <w:numPr>
          <w:ilvl w:val="0"/>
          <w:numId w:val="1051"/>
        </w:numPr>
      </w:pPr>
      <w:r>
        <w:t xml:space="preserve">Application Programming Interface (API) calls</w:t>
      </w:r>
    </w:p>
    <w:p>
      <w:pPr>
        <w:pStyle w:val="Compact"/>
        <w:numPr>
          <w:ilvl w:val="0"/>
          <w:numId w:val="1051"/>
        </w:numPr>
      </w:pPr>
      <w:r>
        <w:t xml:space="preserve">Structured Query Language (SQL) databases</w:t>
      </w:r>
    </w:p>
    <w:p>
      <w:pPr>
        <w:pStyle w:val="Compact"/>
        <w:numPr>
          <w:ilvl w:val="0"/>
          <w:numId w:val="1051"/>
        </w:numPr>
      </w:pPr>
      <w:r>
        <w:t xml:space="preserve">Hierarchical data structures (eXtensible Markup Language, XML; JavaScript Object Notation, JSON, …)</w:t>
      </w:r>
    </w:p>
    <w:bookmarkEnd w:id="45"/>
    <w:bookmarkStart w:id="52" w:name="our-use-of-r"/>
    <w:p>
      <w:pPr>
        <w:pStyle w:val="Heading2"/>
      </w:pPr>
      <w:r>
        <w:t xml:space="preserve">Our use of R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{data.table}</w:t>
      </w:r>
      <w:r>
        <w:t xml:space="preserve"> </w:t>
      </w:r>
      <w:r>
        <w:t xml:space="preserve">to handle large data sets efficiently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{targets}</w:t>
      </w:r>
      <w:r>
        <w:t xml:space="preserve"> </w:t>
      </w:r>
      <w:r>
        <w:t xml:space="preserve">to streamline a reproducible pipeline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Git</w:t>
      </w:r>
      <w:r>
        <w:t xml:space="preserve"> </w:t>
      </w:r>
      <w:r>
        <w:t xml:space="preserve">for version control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GitHub</w:t>
      </w:r>
      <w:r>
        <w:t xml:space="preserve"> </w:t>
      </w:r>
      <w:r>
        <w:t xml:space="preserve">for collaboration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Quarto</w:t>
      </w:r>
      <w:r>
        <w:t xml:space="preserve"> </w:t>
      </w:r>
      <w:r>
        <w:t xml:space="preserve">for reporting</w:t>
      </w:r>
    </w:p>
    <w:p>
      <w:r>
        <w:pict>
          <v:rect style="width:0;height:1.5pt" o:hralign="center" o:hrstd="t" o:hr="t"/>
        </w:pict>
      </w:r>
    </w:p>
    <w:bookmarkStart w:id="51" w:name="refs"/>
    <w:bookmarkStart w:id="47" w:name="ref-laugesen2021"/>
    <w:p>
      <w:pPr>
        <w:pStyle w:val="Bibliography"/>
      </w:pPr>
      <w:r>
        <w:t xml:space="preserve">Laugesen, Kristina, Jonas F Ludvigsson, Morten Schmidt, Mika Gissler, Unnur Anna Valdimarsdottir, Astrid Lunde, and Henrik Toft Sørensen. 2021.</w:t>
      </w:r>
      <w:r>
        <w:t xml:space="preserve"> </w:t>
      </w:r>
      <w:r>
        <w:t xml:space="preserve">“Nordic Health Registry-Based Research: A Review of Health Care Systems and Key Registries.”</w:t>
      </w:r>
      <w:r>
        <w:t xml:space="preserve"> </w:t>
      </w:r>
      <w:r>
        <w:rPr>
          <w:i/>
          <w:iCs/>
        </w:rPr>
        <w:t xml:space="preserve">Clinical Epidemiology</w:t>
      </w:r>
      <w:r>
        <w:t xml:space="preserve"> </w:t>
      </w:r>
      <w:r>
        <w:t xml:space="preserve">Volume 13 (July): 533–54.</w:t>
      </w:r>
      <w:r>
        <w:t xml:space="preserve"> </w:t>
      </w:r>
      <w:hyperlink r:id="rId46">
        <w:r>
          <w:rPr>
            <w:rStyle w:val="Hyperlink"/>
          </w:rPr>
          <w:t xml:space="preserve">https://doi.org/10.2147/CLEP.S314959</w:t>
        </w:r>
      </w:hyperlink>
      <w:r>
        <w:t xml:space="preserve">.</w:t>
      </w:r>
    </w:p>
    <w:bookmarkEnd w:id="47"/>
    <w:bookmarkStart w:id="49" w:name="ref-ludvigsson2009"/>
    <w:p>
      <w:pPr>
        <w:pStyle w:val="Bibliography"/>
      </w:pPr>
      <w:r>
        <w:t xml:space="preserve">Ludvigsson, Jonas F., Petra Otterblad-Olausson, Birgitta U. Pettersson, and Anders Ekbom. 2009.</w:t>
      </w:r>
      <w:r>
        <w:t xml:space="preserve"> </w:t>
      </w:r>
      <w:r>
        <w:t xml:space="preserve">“The Swedish Personal Identity Number: Possibilities and Pitfalls in Healthcare and Medical Research.”</w:t>
      </w:r>
      <w:r>
        <w:t xml:space="preserve"> </w:t>
      </w:r>
      <w:r>
        <w:rPr>
          <w:i/>
          <w:iCs/>
        </w:rPr>
        <w:t xml:space="preserve">European Journal of Epidemiology</w:t>
      </w:r>
      <w:r>
        <w:t xml:space="preserve"> </w:t>
      </w:r>
      <w:r>
        <w:t xml:space="preserve">24 (11): 659–67.</w:t>
      </w:r>
      <w:r>
        <w:t xml:space="preserve"> </w:t>
      </w:r>
      <w:hyperlink r:id="rId48">
        <w:r>
          <w:rPr>
            <w:rStyle w:val="Hyperlink"/>
          </w:rPr>
          <w:t xml:space="preserve">https://doi.org/10.1007/s10654-009-9350-y</w:t>
        </w:r>
      </w:hyperlink>
      <w:r>
        <w:t xml:space="preserve">.</w:t>
      </w:r>
    </w:p>
    <w:bookmarkEnd w:id="49"/>
    <w:bookmarkStart w:id="50" w:name="ref-nguyen2022a"/>
    <w:p>
      <w:pPr>
        <w:pStyle w:val="Bibliography"/>
      </w:pPr>
      <w:r>
        <w:t xml:space="preserve">Nguyen, Andrew. 2022.</w:t>
      </w:r>
      <w:r>
        <w:t xml:space="preserve"> </w:t>
      </w:r>
      <w:r>
        <w:rPr>
          <w:i/>
          <w:iCs/>
        </w:rPr>
        <w:t xml:space="preserve">Hands-on healthcare data: taming the complexity of real-world data</w:t>
      </w:r>
      <w:r>
        <w:t xml:space="preserve">. First edition. Beijing Boston Farnham Sebastopol Tokyo: O’Reilly.</w:t>
      </w:r>
    </w:p>
    <w:bookmarkEnd w:id="50"/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31">
    <w:nsid w:val="00A994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99432">
    <w:nsid w:val="00A99432"/>
    <w:multiLevelType w:val="multilevel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</w:lvl>
    <w:lvl w:ilvl="2">
      <w:start w:val="2"/>
      <w:numFmt w:val="decimal"/>
      <w:lvlText w:val="(%3)"/>
      <w:lvlJc w:val="left"/>
      <w:pPr>
        <w:ind w:left="2160" w:hanging="360"/>
      </w:pPr>
    </w:lvl>
    <w:lvl w:ilvl="3">
      <w:start w:val="2"/>
      <w:numFmt w:val="decimal"/>
      <w:lvlText w:val="(%4)"/>
      <w:lvlJc w:val="left"/>
      <w:pPr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2"/>
      <w:numFmt w:val="decimal"/>
      <w:lvlText w:val="(%6)"/>
      <w:lvlJc w:val="left"/>
      <w:pPr>
        <w:ind w:left="4320" w:hanging="360"/>
      </w:pPr>
    </w:lvl>
    <w:lvl w:ilvl="6">
      <w:start w:val="2"/>
      <w:numFmt w:val="decimal"/>
      <w:lvlText w:val="(%7)"/>
      <w:lvlJc w:val="left"/>
      <w:pPr>
        <w:ind w:left="5040" w:hanging="360"/>
      </w:pPr>
    </w:lvl>
    <w:lvl w:ilvl="7">
      <w:start w:val="2"/>
      <w:numFmt w:val="decimal"/>
      <w:lvlText w:val="(%8)"/>
      <w:lvlJc w:val="left"/>
      <w:pPr>
        <w:ind w:left="5760" w:hanging="360"/>
      </w:pPr>
    </w:lvl>
    <w:lvl w:ilvl="8">
      <w:start w:val="2"/>
      <w:numFmt w:val="decimal"/>
      <w:lvlText w:val="(%9)"/>
      <w:lvlJc w:val="left"/>
      <w:pPr>
        <w:ind w:left="6480" w:hanging="360"/>
      </w:pPr>
    </w:lvl>
  </w:abstractNum>
  <w:abstractNum w:abstractNumId="99433">
    <w:nsid w:val="00A99433"/>
    <w:multiLevelType w:val="multilevel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3"/>
      <w:numFmt w:val="decimal"/>
      <w:lvlText w:val="(%2)"/>
      <w:lvlJc w:val="left"/>
      <w:pPr>
        <w:ind w:left="1440" w:hanging="360"/>
      </w:pPr>
    </w:lvl>
    <w:lvl w:ilvl="2">
      <w:start w:val="3"/>
      <w:numFmt w:val="decimal"/>
      <w:lvlText w:val="(%3)"/>
      <w:lvlJc w:val="left"/>
      <w:pPr>
        <w:ind w:left="2160" w:hanging="360"/>
      </w:pPr>
    </w:lvl>
    <w:lvl w:ilvl="3">
      <w:start w:val="3"/>
      <w:numFmt w:val="decimal"/>
      <w:lvlText w:val="(%4)"/>
      <w:lvlJc w:val="left"/>
      <w:pPr>
        <w:ind w:left="2880" w:hanging="360"/>
      </w:pPr>
    </w:lvl>
    <w:lvl w:ilvl="4">
      <w:start w:val="3"/>
      <w:numFmt w:val="decimal"/>
      <w:lvlText w:val="(%5)"/>
      <w:lvlJc w:val="left"/>
      <w:pPr>
        <w:ind w:left="3600" w:hanging="360"/>
      </w:pPr>
    </w:lvl>
    <w:lvl w:ilvl="5">
      <w:start w:val="3"/>
      <w:numFmt w:val="decimal"/>
      <w:lvlText w:val="(%6)"/>
      <w:lvlJc w:val="left"/>
      <w:pPr>
        <w:ind w:left="4320" w:hanging="360"/>
      </w:pPr>
    </w:lvl>
    <w:lvl w:ilvl="6">
      <w:start w:val="3"/>
      <w:numFmt w:val="decimal"/>
      <w:lvlText w:val="(%7)"/>
      <w:lvlJc w:val="left"/>
      <w:pPr>
        <w:ind w:left="5040" w:hanging="360"/>
      </w:pPr>
    </w:lvl>
    <w:lvl w:ilvl="7">
      <w:start w:val="3"/>
      <w:numFmt w:val="decimal"/>
      <w:lvlText w:val="(%8)"/>
      <w:lvlJc w:val="left"/>
      <w:pPr>
        <w:ind w:left="5760" w:hanging="360"/>
      </w:pPr>
    </w:lvl>
    <w:lvl w:ilvl="8">
      <w:start w:val="3"/>
      <w:numFmt w:val="decimal"/>
      <w:lvlText w:val="(%9)"/>
      <w:lvlJc w:val="left"/>
      <w:pPr>
        <w:ind w:left="6480" w:hanging="360"/>
      </w:pPr>
    </w:lvl>
  </w:abstractNum>
  <w:abstractNum w:abstractNumId="99434">
    <w:nsid w:val="00A99434"/>
    <w:multiLevelType w:val="multilevel"/>
    <w:lvl w:ilvl="0">
      <w:start w:val="4"/>
      <w:numFmt w:val="decimal"/>
      <w:lvlText w:val="(%1)"/>
      <w:lvlJc w:val="left"/>
      <w:pPr>
        <w:ind w:left="720" w:hanging="360"/>
      </w:pPr>
    </w:lvl>
    <w:lvl w:ilvl="1">
      <w:start w:val="4"/>
      <w:numFmt w:val="decimal"/>
      <w:lvlText w:val="(%2)"/>
      <w:lvlJc w:val="left"/>
      <w:pPr>
        <w:ind w:left="1440" w:hanging="360"/>
      </w:pPr>
    </w:lvl>
    <w:lvl w:ilvl="2">
      <w:start w:val="4"/>
      <w:numFmt w:val="decimal"/>
      <w:lvlText w:val="(%3)"/>
      <w:lvlJc w:val="left"/>
      <w:pPr>
        <w:ind w:left="2160" w:hanging="360"/>
      </w:pPr>
    </w:lvl>
    <w:lvl w:ilvl="3">
      <w:start w:val="4"/>
      <w:numFmt w:val="decimal"/>
      <w:lvlText w:val="(%4)"/>
      <w:lvlJc w:val="left"/>
      <w:pPr>
        <w:ind w:left="2880" w:hanging="360"/>
      </w:pPr>
    </w:lvl>
    <w:lvl w:ilvl="4">
      <w:start w:val="4"/>
      <w:numFmt w:val="decimal"/>
      <w:lvlText w:val="(%5)"/>
      <w:lvlJc w:val="left"/>
      <w:pPr>
        <w:ind w:left="3600" w:hanging="360"/>
      </w:pPr>
    </w:lvl>
    <w:lvl w:ilvl="5">
      <w:start w:val="4"/>
      <w:numFmt w:val="decimal"/>
      <w:lvlText w:val="(%6)"/>
      <w:lvlJc w:val="left"/>
      <w:pPr>
        <w:ind w:left="4320" w:hanging="360"/>
      </w:pPr>
    </w:lvl>
    <w:lvl w:ilvl="6">
      <w:start w:val="4"/>
      <w:numFmt w:val="decimal"/>
      <w:lvlText w:val="(%7)"/>
      <w:lvlJc w:val="left"/>
      <w:pPr>
        <w:ind w:left="5040" w:hanging="360"/>
      </w:pPr>
    </w:lvl>
    <w:lvl w:ilvl="7">
      <w:start w:val="4"/>
      <w:numFmt w:val="decimal"/>
      <w:lvlText w:val="(%8)"/>
      <w:lvlJc w:val="left"/>
      <w:pPr>
        <w:ind w:left="5760" w:hanging="360"/>
      </w:pPr>
    </w:lvl>
    <w:lvl w:ilvl="8">
      <w:start w:val="4"/>
      <w:numFmt w:val="decimal"/>
      <w:lvlText w:val="(%9)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cancercentrum.se/download/18.3de350c219545ea25bd2470a/1741112639724/inklusionskriterier-aggstockscancer-20140819.pdf" TargetMode="External" /><Relationship Type="http://schemas.openxmlformats.org/officeDocument/2006/relationships/hyperlink" Id="rId48" Target="https://doi.org/10.1007/s10654-009-9350-y" TargetMode="External" /><Relationship Type="http://schemas.openxmlformats.org/officeDocument/2006/relationships/hyperlink" Id="rId46" Target="https://doi.org/10.2147/CLEP.S314959" TargetMode="External" /><Relationship Type="http://schemas.openxmlformats.org/officeDocument/2006/relationships/hyperlink" Id="rId24" Target="https://learning.oreilly.com/playlists/9f4347b3-6227-4ab8-9dce-bd31dee3ce8c" TargetMode="External" /><Relationship Type="http://schemas.openxmlformats.org/officeDocument/2006/relationships/hyperlink" Id="rId22" Target="https://sta220.github.io/documentation/" TargetMode="External" /><Relationship Type="http://schemas.openxmlformats.org/officeDocument/2006/relationships/hyperlink" Id="rId41" Target="https://www.svd.se/a/164e04fe-7175-318e-b4d2-bc85530cee68/tolvansson-staller-till-problem" TargetMode="External" /><Relationship Type="http://schemas.openxmlformats.org/officeDocument/2006/relationships/hyperlink" Id="rId23" Target="https://www.ub.gu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cancercentrum.se/download/18.3de350c219545ea25bd2470a/1741112639724/inklusionskriterier-aggstockscancer-20140819.pdf" TargetMode="External" /><Relationship Type="http://schemas.openxmlformats.org/officeDocument/2006/relationships/hyperlink" Id="rId48" Target="https://doi.org/10.1007/s10654-009-9350-y" TargetMode="External" /><Relationship Type="http://schemas.openxmlformats.org/officeDocument/2006/relationships/hyperlink" Id="rId46" Target="https://doi.org/10.2147/CLEP.S314959" TargetMode="External" /><Relationship Type="http://schemas.openxmlformats.org/officeDocument/2006/relationships/hyperlink" Id="rId24" Target="https://learning.oreilly.com/playlists/9f4347b3-6227-4ab8-9dce-bd31dee3ce8c" TargetMode="External" /><Relationship Type="http://schemas.openxmlformats.org/officeDocument/2006/relationships/hyperlink" Id="rId22" Target="https://sta220.github.io/documentation/" TargetMode="External" /><Relationship Type="http://schemas.openxmlformats.org/officeDocument/2006/relationships/hyperlink" Id="rId41" Target="https://www.svd.se/a/164e04fe-7175-318e-b4d2-bc85530cee68/tolvansson-staller-till-problem" TargetMode="External" /><Relationship Type="http://schemas.openxmlformats.org/officeDocument/2006/relationships/hyperlink" Id="rId23" Target="https://www.ub.gu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EL1: Intro</dc:title>
  <dc:creator/>
  <cp:keywords/>
  <dcterms:created xsi:type="dcterms:W3CDTF">2026-03-20T11:33:26Z</dcterms:created>
  <dcterms:modified xsi:type="dcterms:W3CDTF">2026-03-20T11:33:26Z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ading">
    <vt:lpwstr>(Nguyen 2022, ch. 1), (Ludvigsson et al. 2009), (Laugesen et al. 2021)</vt:lpwstr>
  </property>
  <property fmtid="{D5CDD505-2E9C-101B-9397-08002B2CF9AE}" pid="10" name="subtitle">
    <vt:lpwstr>Overwiev of this part of the course</vt:lpwstr>
  </property>
  <property fmtid="{D5CDD505-2E9C-101B-9397-08002B2CF9AE}" pid="11" name="toc-title">
    <vt:lpwstr>Table of contents</vt:lpwstr>
  </property>
</Properties>
</file>