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9.png" ContentType="image/png"/>
  <Override PartName="/word/media/rId20.png" ContentType="image/png"/>
  <Override PartName="/word/media/rId73.png" ContentType="image/png"/>
  <Override PartName="/word/media/rId95.png" ContentType="image/png"/>
  <Override PartName="/word/media/rId99.png" ContentType="image/png"/>
  <Override PartName="/word/media/rId110.png" ContentType="image/png"/>
  <Override PartName="/word/media/rId85.png" ContentType="image/png"/>
  <Override PartName="/word/media/rId58.png" ContentType="image/png"/>
  <Override PartName="/word/media/rId107.png" ContentType="image/png"/>
  <Override PartName="/word/media/rId34.png" ContentType="image/png"/>
  <Override PartName="/word/media/rId37.png" ContentType="image/png"/>
  <Override PartName="/word/media/rId9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EL5: Reproducibility</w:t>
      </w:r>
    </w:p>
    <w:p>
      <w:pPr>
        <w:pStyle w:val="Subtitle"/>
      </w:pPr>
      <w:r>
        <w:t xml:space="preserve">{targets} and safe environments</w:t>
      </w:r>
    </w:p>
    <w:p>
      <w:pPr>
        <w:pStyle w:val="Date"/>
      </w:pPr>
      <w:r>
        <w:t xml:space="preserve">2026-03-06</w:t>
      </w:r>
    </w:p>
    <w:bookmarkStart w:id="26" w:name="reading"/>
    <w:p>
      <w:pPr>
        <w:pStyle w:val="Heading2"/>
      </w:pPr>
      <w:r>
        <w:t xml:space="preserve">Reading</w:t>
      </w:r>
    </w:p>
    <w:p>
      <w:pPr>
        <w:pStyle w:val="Compact"/>
        <w:numPr>
          <w:ilvl w:val="0"/>
          <w:numId w:val="1001"/>
        </w:numPr>
      </w:pPr>
      <w:r>
        <w:t xml:space="preserve">Baker (2016)</w:t>
      </w:r>
      <w:r>
        <w:t xml:space="preserve"> </w:t>
      </w:r>
      <w:r>
        <w:t xml:space="preserve">and</w:t>
      </w:r>
      <w:r>
        <w:t xml:space="preserve"> </w:t>
      </w:r>
      <w:r>
        <w:t xml:space="preserve">Oliveira Andrade (2025)</w:t>
      </w:r>
      <w:r>
        <w:t xml:space="preserve"> </w:t>
      </w:r>
      <w:r>
        <w:t xml:space="preserve">motivates why reproducible analysis is important!</w:t>
      </w:r>
    </w:p>
    <w:p>
      <w:pPr>
        <w:pStyle w:val="Compact"/>
        <w:numPr>
          <w:ilvl w:val="0"/>
          <w:numId w:val="1001"/>
        </w:numPr>
      </w:pPr>
      <w:r>
        <w:t xml:space="preserve">Peng and Hicks (2021)</w:t>
      </w:r>
      <w:r>
        <w:t xml:space="preserve"> </w:t>
      </w:r>
      <w:r>
        <w:t xml:space="preserve">introduce and elaborate more on the subject.</w:t>
      </w:r>
    </w:p>
    <w:p>
      <w:pPr>
        <w:pStyle w:val="Compact"/>
        <w:numPr>
          <w:ilvl w:val="0"/>
          <w:numId w:val="1001"/>
        </w:numPr>
      </w:pPr>
      <w:r>
        <w:t xml:space="preserve">Nguyen (2022)</w:t>
      </w:r>
      <w:r>
        <w:t xml:space="preserve"> </w:t>
      </w:r>
      <w:r>
        <w:t xml:space="preserve">only read section</w:t>
      </w:r>
      <w:r>
        <w:t xml:space="preserve"> </w:t>
      </w:r>
      <w:r>
        <w:t xml:space="preserve">“Basic Introduction to Docker and Containers”</w:t>
      </w:r>
      <w:r>
        <w:t xml:space="preserve"> </w:t>
      </w:r>
      <w:r>
        <w:t xml:space="preserve">in chapter 2 (you do not need to install Docker for this course, just be aware of the concept)</w:t>
      </w:r>
    </w:p>
    <w:p>
      <w:pPr>
        <w:pStyle w:val="Compact"/>
        <w:numPr>
          <w:ilvl w:val="0"/>
          <w:numId w:val="1001"/>
        </w:numPr>
      </w:pPr>
      <w:r>
        <w:t xml:space="preserve">Kavianpour et al. (2022)</w:t>
      </w:r>
      <w:r>
        <w:t xml:space="preserve"> </w:t>
      </w:r>
      <w:r>
        <w:t xml:space="preserve">introduces Trusted Research Environment as well as some perceived challenges with those (we will not use such environments in the course but this is likely the reality you need to cope with later on in your career, so you should get familiar with the concept).</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Applications/quarto/share/formats/docx/tip.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Consider</w:t>
            </w:r>
          </w:p>
        </w:tc>
      </w:tr>
      <w:tr>
        <w:trPr>
          <w:cantSplit/>
        </w:trPr>
        <w:tc>
          <w:tcPr>
            <w:tcMar>
              <w:top w:w="108" w:type="dxa"/>
              <w:bottom w:w="108" w:type="dxa"/>
            </w:tcMar>
          </w:tcPr>
          <w:p>
            <w:pPr>
              <w:numPr>
                <w:ilvl w:val="0"/>
                <w:numId w:val="1002"/>
              </w:numPr>
            </w:pPr>
            <w:r>
              <w:t xml:space="preserve">After reading papers like</w:t>
            </w:r>
            <w:r>
              <w:t xml:space="preserve"> </w:t>
            </w:r>
            <w:r>
              <w:t xml:space="preserve">Baker (2016)</w:t>
            </w:r>
            <w:r>
              <w:t xml:space="preserve"> </w:t>
            </w:r>
            <w:r>
              <w:t xml:space="preserve">and</w:t>
            </w:r>
            <w:r>
              <w:t xml:space="preserve"> </w:t>
            </w:r>
            <w:r>
              <w:t xml:space="preserve">Oliveira Andrade (2025)</w:t>
            </w:r>
            <w:r>
              <w:t xml:space="preserve"> </w:t>
            </w:r>
            <w:r>
              <w:t xml:space="preserve">, one might be tempted to conclude that nothing is trustworthy — not even our own analyses. If every result comes with assumptions, uncertainty, and potential bias, what does trust really mean? Statisticians live in a world of probabilities, but most people prefer certainty.</w:t>
            </w:r>
          </w:p>
          <w:p>
            <w:pPr>
              <w:numPr>
                <w:ilvl w:val="0"/>
                <w:numId w:val="1002"/>
              </w:numPr>
            </w:pPr>
            <w:r>
              <w:t xml:space="preserve">Reproducibility might sound like a good thing but how much does the technical details matter if we are not allowed to freely share the underlying health care data anyway?</w:t>
            </w:r>
          </w:p>
          <w:p/>
        </w:tc>
      </w:tr>
    </w:tbl>
    <w:p>
      <w:pPr>
        <w:pStyle w:val="FirstParagraph"/>
      </w:pPr>
      <w:r>
        <w:rPr>
          <w:b/>
          <w:bCs/>
        </w:rPr>
        <w:t xml:space="preserve">For reference:</w:t>
      </w:r>
    </w:p>
    <w:p>
      <w:pPr>
        <w:numPr>
          <w:ilvl w:val="0"/>
          <w:numId w:val="1003"/>
        </w:numPr>
      </w:pPr>
      <w:hyperlink r:id="rId23">
        <w:r>
          <w:rPr>
            <w:rStyle w:val="Hyperlink"/>
          </w:rPr>
          <w:t xml:space="preserve">Targets overview</w:t>
        </w:r>
      </w:hyperlink>
    </w:p>
    <w:p>
      <w:pPr>
        <w:numPr>
          <w:ilvl w:val="0"/>
          <w:numId w:val="1003"/>
        </w:numPr>
      </w:pPr>
      <w:hyperlink r:id="rId24">
        <w:r>
          <w:rPr>
            <w:rStyle w:val="Hyperlink"/>
          </w:rPr>
          <w:t xml:space="preserve">Target manual</w:t>
        </w:r>
      </w:hyperlink>
    </w:p>
    <w:p>
      <w:pPr>
        <w:numPr>
          <w:ilvl w:val="0"/>
          <w:numId w:val="1003"/>
        </w:numPr>
      </w:pPr>
      <w:r>
        <w:t xml:space="preserve">You read briefly about Docker in the mandatory reading. If this seems interesting, you might read:</w:t>
      </w:r>
      <w:r>
        <w:t xml:space="preserve"> </w:t>
      </w:r>
      <w:hyperlink r:id="rId25">
        <w:r>
          <w:rPr>
            <w:rStyle w:val="Hyperlink"/>
          </w:rPr>
          <w:t xml:space="preserve">An Introduction to Rocker: Docker Containers for R</w:t>
        </w:r>
      </w:hyperlink>
      <w:r>
        <w:t xml:space="preserve"> </w:t>
      </w:r>
      <w:r>
        <w:t xml:space="preserve">(not mandatory).</w:t>
      </w:r>
    </w:p>
    <w:bookmarkEnd w:id="26"/>
    <w:bookmarkStart w:id="32" w:name="practice"/>
    <w:p>
      <w:pPr>
        <w:pStyle w:val="Heading2"/>
      </w:pPr>
      <w:r>
        <w:t xml:space="preserve">Practice</w:t>
      </w:r>
    </w:p>
    <w:p>
      <w:pPr>
        <w:pStyle w:val="FirstParagraph"/>
      </w:pPr>
      <w:r>
        <w:t xml:space="preserve">A workshop with 7 parts was given at the R Medicine conference 2025. Practice according to part 1-3 (part 4-7 are slightly outside the scope of the course and only recommended if you have additional time and interest).</w:t>
      </w:r>
    </w:p>
    <w:p>
      <w:pPr>
        <w:pStyle w:val="BodyText"/>
      </w:pPr>
      <w:r>
        <w:t xml:space="preserve">Clone</w:t>
      </w:r>
      <w:r>
        <w:t xml:space="preserve"> </w:t>
      </w:r>
      <w:hyperlink r:id="rId27">
        <w:r>
          <w:rPr>
            <w:rStyle w:val="Hyperlink"/>
          </w:rPr>
          <w:t xml:space="preserve">this GitHub repo</w:t>
        </w:r>
      </w:hyperlink>
      <w:r>
        <w:t xml:space="preserve">. Exercies are found in the</w:t>
      </w:r>
      <w:r>
        <w:t xml:space="preserve"> </w:t>
      </w:r>
      <w:r>
        <w:rPr>
          <w:rStyle w:val="VerbatimChar"/>
        </w:rPr>
        <w:t xml:space="preserve">code</w:t>
      </w:r>
      <w:r>
        <w:t xml:space="preserve"> </w:t>
      </w:r>
      <w:r>
        <w:t xml:space="preserve">folder.</w:t>
      </w:r>
    </w:p>
    <w:p>
      <w:pPr>
        <w:pStyle w:val="BodyText"/>
      </w:pPr>
      <w:r>
        <w:t xml:space="preserve">Follow the recording from the workshop while you are practicing:</w:t>
      </w:r>
      <w:r>
        <w:t xml:space="preserve"> </w:t>
      </w:r>
      <w:hyperlink r:id="rId28">
        <w:r>
          <w:rPr>
            <w:rStyle w:val="Hyperlink"/>
          </w:rPr>
          <w:t xml:space="preserve">The power of {targets} package for reproducible data science</w:t>
        </w:r>
      </w:hyperlink>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 name="Picture"/>
                  <a:graphic>
                    <a:graphicData uri="http://schemas.openxmlformats.org/drawingml/2006/picture">
                      <pic:pic>
                        <pic:nvPicPr>
                          <pic:cNvPr descr="/Applications/quarto/share/formats/docx/note.png" id="31" name="Picture"/>
                          <pic:cNvPicPr>
                            <a:picLocks noChangeArrowheads="1" noChangeAspect="1"/>
                          </pic:cNvPicPr>
                        </pic:nvPicPr>
                        <pic:blipFill>
                          <a:blip r:embed="rId2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Notes on the recording</w:t>
            </w:r>
          </w:p>
        </w:tc>
      </w:tr>
      <w:tr>
        <w:trPr>
          <w:cantSplit/>
        </w:trPr>
        <w:tc>
          <w:tcPr>
            <w:tcMar>
              <w:top w:w="108" w:type="dxa"/>
              <w:bottom w:w="108" w:type="dxa"/>
            </w:tcMar>
          </w:tcPr>
          <w:p>
            <w:pPr>
              <w:pStyle w:val="Compact"/>
              <w:numPr>
                <w:ilvl w:val="0"/>
                <w:numId w:val="1004"/>
              </w:numPr>
            </w:pPr>
            <w:r>
              <w:t xml:space="preserve">The full video is close to three hours long, but this includes breaks as well as the more advanced topics that are not mandatory (only the first 92 minutes, which includes several 10 min breaks is mandatory). Nevertheless, it is recommended to watch the full video (just watching part 4-7 for inspirational purposes without doing the exercises and without any expectation to fully grasp all the details).</w:t>
            </w:r>
          </w:p>
          <w:p>
            <w:pPr>
              <w:pStyle w:val="Compact"/>
              <w:numPr>
                <w:ilvl w:val="0"/>
                <w:numId w:val="1004"/>
              </w:numPr>
            </w:pPr>
            <w:r>
              <w:t xml:space="preserve">RStudio is used in the recording. Please try to use Positron; however, feel free to revert to RStudio this time if following the instructions in one application while working in another feels overwhelming.</w:t>
            </w:r>
          </w:p>
          <w:p>
            <w:pPr>
              <w:pStyle w:val="Compact"/>
              <w:numPr>
                <w:ilvl w:val="0"/>
                <w:numId w:val="1004"/>
              </w:numPr>
            </w:pPr>
            <w:r>
              <w:t xml:space="preserve">You may recognize some of the material from Part 3, as presented during the lecture</w:t>
            </w:r>
          </w:p>
          <w:p/>
        </w:tc>
      </w:tr>
    </w:tbl>
    <w:p>
      <w:pPr>
        <w:pStyle w:val="FirstParagraph"/>
      </w:pPr>
      <w:r>
        <w:t xml:space="preserve">This practice is homework (no dedicated computer session is targeting targets but you should use at least some components of it in a later project, so you should practice the basics now)!</w:t>
      </w:r>
    </w:p>
    <w:p>
      <w:r>
        <w:pict>
          <v:rect style="width:0;height:1.5pt" o:hralign="center" o:hrstd="t" o:hr="t"/>
        </w:pict>
      </w:r>
    </w:p>
    <w:bookmarkEnd w:id="32"/>
    <w:bookmarkStart w:id="33" w:name="motivational-quotes"/>
    <w:p>
      <w:pPr>
        <w:pStyle w:val="Heading2"/>
      </w:pPr>
      <w:r>
        <w:t xml:space="preserve">Motivational quotes</w:t>
      </w:r>
    </w:p>
    <w:p>
      <w:pPr>
        <w:pStyle w:val="BlockText"/>
      </w:pPr>
      <w:r>
        <w:t xml:space="preserve">An</w:t>
      </w:r>
      <w:r>
        <w:t xml:space="preserve"> </w:t>
      </w:r>
      <w:r>
        <w:rPr>
          <w:b/>
          <w:bCs/>
        </w:rPr>
        <w:t xml:space="preserve">article</w:t>
      </w:r>
      <w:r>
        <w:t xml:space="preserve"> </w:t>
      </w:r>
      <w:r>
        <w:t xml:space="preserve">about computational science in a scientific publication is not the scholarship itself, it is</w:t>
      </w:r>
      <w:r>
        <w:t xml:space="preserve"> </w:t>
      </w:r>
      <w:r>
        <w:rPr>
          <w:b/>
          <w:bCs/>
        </w:rPr>
        <w:t xml:space="preserve">merely advertising of the scholarship</w:t>
      </w:r>
      <w:r>
        <w:t xml:space="preserve">. The</w:t>
      </w:r>
      <w:r>
        <w:t xml:space="preserve"> </w:t>
      </w:r>
      <w:r>
        <w:rPr>
          <w:b/>
          <w:bCs/>
        </w:rPr>
        <w:t xml:space="preserve">actual scholarship</w:t>
      </w:r>
      <w:r>
        <w:t xml:space="preserve"> </w:t>
      </w:r>
      <w:r>
        <w:t xml:space="preserve">is the</w:t>
      </w:r>
      <w:r>
        <w:t xml:space="preserve"> </w:t>
      </w:r>
      <w:r>
        <w:rPr>
          <w:b/>
          <w:bCs/>
        </w:rPr>
        <w:t xml:space="preserve">complete software development environment and the complete set of instructions</w:t>
      </w:r>
      <w:r>
        <w:t xml:space="preserve"> </w:t>
      </w:r>
      <w:r>
        <w:t xml:space="preserve">which generated the figures. / Buckheit &amp; Donoho</w:t>
      </w:r>
    </w:p>
    <w:p>
      <w:pPr>
        <w:pStyle w:val="BlockText"/>
      </w:pPr>
      <w:r>
        <w:t xml:space="preserve">[It is important to have] a clear understanding of how data analysis was conducted when critical life and death decisions must be made. / Peng et al. 2021</w:t>
      </w:r>
    </w:p>
    <w:bookmarkEnd w:id="33"/>
    <w:bookmarkStart w:id="70" w:name="reproducible-analysis"/>
    <w:p>
      <w:pPr>
        <w:pStyle w:val="Heading1"/>
      </w:pPr>
      <w:r>
        <w:t xml:space="preserve">Reproducible analysis</w:t>
      </w:r>
    </w:p>
    <w:p>
      <w:pPr>
        <w:pStyle w:val="FirstParagraph"/>
      </w:pPr>
      <w:r>
        <w:rPr>
          <w:b/>
          <w:bCs/>
        </w:rPr>
        <w:t xml:space="preserve">The definition</w:t>
      </w:r>
      <w:r>
        <w:t xml:space="preserve"> </w:t>
      </w:r>
      <w:r>
        <w:t xml:space="preserve">of reproducible research generally consists of the following elements.</w:t>
      </w:r>
    </w:p>
    <w:p>
      <w:pPr>
        <w:pStyle w:val="BlockText"/>
      </w:pPr>
      <w:r>
        <w:t xml:space="preserve">A published data analysis is reproducible if the analytic data sets and the computer code used to create the data analysis are made available to others for independent study and analysis</w:t>
      </w:r>
    </w:p>
    <w:p>
      <w:pPr>
        <w:pStyle w:val="FirstParagraph"/>
      </w:pPr>
      <w:r>
        <w:t xml:space="preserve">This is rather vague …</w:t>
      </w:r>
    </w:p>
    <w:bookmarkStart w:id="40" w:name="why-is-this-a-problem"/>
    <w:p>
      <w:pPr>
        <w:pStyle w:val="Heading2"/>
      </w:pPr>
      <w:r>
        <w:t xml:space="preserve">Why is this a problem?</w:t>
      </w:r>
    </w:p>
    <w:p>
      <w:pPr>
        <w:numPr>
          <w:ilvl w:val="0"/>
          <w:numId w:val="1005"/>
        </w:numPr>
      </w:pPr>
      <w:r>
        <w:t xml:space="preserve">Many, even simple, results depend on a precise record of procedures and processing and the order in which they occur.</w:t>
      </w:r>
    </w:p>
    <w:p>
      <w:pPr>
        <w:numPr>
          <w:ilvl w:val="0"/>
          <w:numId w:val="1005"/>
        </w:numPr>
      </w:pPr>
      <w:r>
        <w:t xml:space="preserve">Many statistical algorithms have many tuning parameters that can dramatically change the results if they are not inputted exactly the same way as was done by the original investigators.</w:t>
      </w:r>
    </w:p>
    <w:p>
      <w:pPr>
        <w:numPr>
          <w:ilvl w:val="0"/>
          <w:numId w:val="1005"/>
        </w:numPr>
      </w:pPr>
      <w:r>
        <w:t xml:space="preserve">If any of these myriad details are not properly recorded in the code, then there is a significant possibility that the results produced by others will differ from the original investigators’ results.</w:t>
      </w:r>
    </w:p>
    <w:p>
      <w:r>
        <w:pict>
          <v:rect style="width:0;height:1.5pt" o:hralign="center" o:hrstd="t" o:hr="t"/>
        </w:pict>
      </w:r>
    </w:p>
    <w:p>
      <w:pPr>
        <w:pStyle w:val="FirstParagraph"/>
      </w:pPr>
      <w:r>
        <w:drawing>
          <wp:inline>
            <wp:extent cx="5334000" cy="4858789"/>
            <wp:effectExtent b="0" l="0" r="0" t="0"/>
            <wp:docPr descr="" title="" id="35" name="Picture"/>
            <a:graphic>
              <a:graphicData uri="http://schemas.openxmlformats.org/drawingml/2006/picture">
                <pic:pic>
                  <pic:nvPicPr>
                    <pic:cNvPr descr="images/paste-7.png" id="36" name="Picture"/>
                    <pic:cNvPicPr>
                      <a:picLocks noChangeArrowheads="1" noChangeAspect="1"/>
                    </pic:cNvPicPr>
                  </pic:nvPicPr>
                  <pic:blipFill>
                    <a:blip r:embed="rId34"/>
                    <a:stretch>
                      <a:fillRect/>
                    </a:stretch>
                  </pic:blipFill>
                  <pic:spPr bwMode="auto">
                    <a:xfrm>
                      <a:off x="0" y="0"/>
                      <a:ext cx="5334000" cy="4858789"/>
                    </a:xfrm>
                    <a:prstGeom prst="rect">
                      <a:avLst/>
                    </a:prstGeom>
                    <a:noFill/>
                    <a:ln w="9525">
                      <a:noFill/>
                      <a:headEnd/>
                      <a:tailEnd/>
                    </a:ln>
                  </pic:spPr>
                </pic:pic>
              </a:graphicData>
            </a:graphic>
          </wp:inline>
        </w:drawing>
      </w:r>
    </w:p>
    <w:p>
      <w:r>
        <w:pict>
          <v:rect style="width:0;height:1.5pt" o:hralign="center" o:hrstd="t" o:hr="t"/>
        </w:pict>
      </w:r>
    </w:p>
    <w:p>
      <w:pPr>
        <w:pStyle w:val="FirstParagraph"/>
      </w:pPr>
      <w:r>
        <w:drawing>
          <wp:inline>
            <wp:extent cx="5334000" cy="2990831"/>
            <wp:effectExtent b="0" l="0" r="0" t="0"/>
            <wp:docPr descr="" title="" id="38" name="Picture"/>
            <a:graphic>
              <a:graphicData uri="http://schemas.openxmlformats.org/drawingml/2006/picture">
                <pic:pic>
                  <pic:nvPicPr>
                    <pic:cNvPr descr="images/paste-8.png" id="39" name="Picture"/>
                    <pic:cNvPicPr>
                      <a:picLocks noChangeArrowheads="1" noChangeAspect="1"/>
                    </pic:cNvPicPr>
                  </pic:nvPicPr>
                  <pic:blipFill>
                    <a:blip r:embed="rId37"/>
                    <a:stretch>
                      <a:fillRect/>
                    </a:stretch>
                  </pic:blipFill>
                  <pic:spPr bwMode="auto">
                    <a:xfrm>
                      <a:off x="0" y="0"/>
                      <a:ext cx="5334000" cy="2990831"/>
                    </a:xfrm>
                    <a:prstGeom prst="rect">
                      <a:avLst/>
                    </a:prstGeom>
                    <a:noFill/>
                    <a:ln w="9525">
                      <a:noFill/>
                      <a:headEnd/>
                      <a:tailEnd/>
                    </a:ln>
                  </pic:spPr>
                </pic:pic>
              </a:graphicData>
            </a:graphic>
          </wp:inline>
        </w:drawing>
      </w:r>
    </w:p>
    <w:bookmarkEnd w:id="40"/>
    <w:bookmarkStart w:id="41" w:name="recap-folder-structure"/>
    <w:p>
      <w:pPr>
        <w:pStyle w:val="Heading2"/>
      </w:pPr>
      <w:r>
        <w:t xml:space="preserve">Recap folder structure</w:t>
      </w:r>
    </w:p>
    <w:p>
      <w:pPr>
        <w:pStyle w:val="SourceCode"/>
      </w:pPr>
      <w:r>
        <w:rPr>
          <w:rStyle w:val="VerbatimChar"/>
        </w:rPr>
        <w:t xml:space="preserve">/.../my_project/</w:t>
      </w:r>
      <w:r>
        <w:br/>
      </w:r>
      <w:r>
        <w:rPr>
          <w:rStyle w:val="VerbatimChar"/>
        </w:rPr>
        <w:t xml:space="preserve">  ├── README.md        - project documentation</w:t>
      </w:r>
      <w:r>
        <w:br/>
      </w:r>
      <w:r>
        <w:rPr>
          <w:rStyle w:val="VerbatimChar"/>
        </w:rPr>
        <w:t xml:space="preserve">  ├── TODO             - what should be done next?</w:t>
      </w:r>
      <w:r>
        <w:br/>
      </w:r>
      <w:r>
        <w:rPr>
          <w:rStyle w:val="VerbatimChar"/>
        </w:rPr>
        <w:t xml:space="preserve">  ├── .git             - handled by git (hidden folder)</w:t>
      </w:r>
      <w:r>
        <w:br/>
      </w:r>
      <w:r>
        <w:rPr>
          <w:rStyle w:val="VerbatimChar"/>
        </w:rPr>
        <w:t xml:space="preserve">  ├── .gitignore       - used by git but your responsibility!</w:t>
      </w:r>
      <w:r>
        <w:br/>
      </w:r>
      <w:r>
        <w:rPr>
          <w:rStyle w:val="VerbatimChar"/>
        </w:rPr>
        <w:t xml:space="preserve">  ├── data/            - your data files (not under version control!)</w:t>
      </w:r>
      <w:r>
        <w:br/>
      </w:r>
      <w:r>
        <w:rPr>
          <w:rStyle w:val="VerbatimChar"/>
        </w:rPr>
        <w:t xml:space="preserve">      ├── cancer.csv </w:t>
      </w:r>
      <w:r>
        <w:br/>
      </w:r>
      <w:r>
        <w:rPr>
          <w:rStyle w:val="VerbatimChar"/>
        </w:rPr>
        <w:t xml:space="preserve">      └── patients.qs </w:t>
      </w:r>
      <w:r>
        <w:br/>
      </w:r>
      <w:r>
        <w:rPr>
          <w:rStyle w:val="VerbatimChar"/>
        </w:rPr>
        <w:t xml:space="preserve">  ├── R/               - your saved R functions</w:t>
      </w:r>
      <w:r>
        <w:br/>
      </w:r>
      <w:r>
        <w:rPr>
          <w:rStyle w:val="VerbatimChar"/>
        </w:rPr>
        <w:t xml:space="preserve">      ├── function1.R </w:t>
      </w:r>
      <w:r>
        <w:br/>
      </w:r>
      <w:r>
        <w:rPr>
          <w:rStyle w:val="VerbatimChar"/>
        </w:rPr>
        <w:t xml:space="preserve">      └── function2.R</w:t>
      </w:r>
      <w:r>
        <w:br/>
      </w:r>
      <w:r>
        <w:rPr>
          <w:rStyle w:val="VerbatimChar"/>
        </w:rPr>
        <w:t xml:space="preserve">  ├── reports/</w:t>
      </w:r>
      <w:r>
        <w:br/>
      </w:r>
      <w:r>
        <w:rPr>
          <w:rStyle w:val="VerbatimChar"/>
        </w:rPr>
        <w:t xml:space="preserve">  └── _targets.R       - targets pipeline script</w:t>
      </w:r>
    </w:p>
    <w:bookmarkEnd w:id="41"/>
    <w:bookmarkStart w:id="44" w:name="pipeline"/>
    <w:p>
      <w:pPr>
        <w:pStyle w:val="Heading2"/>
      </w:pPr>
      <w:r>
        <w:t xml:space="preserve">Pipeline</w:t>
      </w:r>
    </w:p>
    <w:p>
      <w:pPr>
        <w:numPr>
          <w:ilvl w:val="0"/>
          <w:numId w:val="1006"/>
        </w:numPr>
      </w:pPr>
      <w:r>
        <w:t xml:space="preserve">A pipeline is a computational workflow that does statistics, analytics, or data science.</w:t>
      </w:r>
    </w:p>
    <w:p>
      <w:pPr>
        <w:numPr>
          <w:ilvl w:val="0"/>
          <w:numId w:val="1006"/>
        </w:numPr>
      </w:pPr>
      <w:r>
        <w:t xml:space="preserve">A pipeline contains tasks to prepare datasets, run models, and summarize results for a business deliverable or research paper.</w:t>
      </w:r>
    </w:p>
    <w:p>
      <w:pPr>
        <w:numPr>
          <w:ilvl w:val="0"/>
          <w:numId w:val="1006"/>
        </w:numPr>
      </w:pPr>
      <w:r>
        <w:t xml:space="preserve">Pipeline tools coordinate the pieces of computationally demanding analysis projects.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42" name="Picture"/>
                  <a:graphic>
                    <a:graphicData uri="http://schemas.openxmlformats.org/drawingml/2006/picture">
                      <pic:pic>
                        <pic:nvPicPr>
                          <pic:cNvPr descr="/Applications/quarto/share/formats/docx/note.png" id="43" name="Picture"/>
                          <pic:cNvPicPr>
                            <a:picLocks noChangeArrowheads="1" noChangeAspect="1"/>
                          </pic:cNvPicPr>
                        </pic:nvPicPr>
                        <pic:blipFill>
                          <a:blip r:embed="rId2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Pipe operator</w:t>
            </w:r>
          </w:p>
        </w:tc>
      </w:tr>
      <w:tr>
        <w:trPr>
          <w:cantSplit/>
        </w:trPr>
        <w:tc>
          <w:tcPr>
            <w:tcMar>
              <w:top w:w="108" w:type="dxa"/>
              <w:bottom w:w="108" w:type="dxa"/>
            </w:tcMar>
          </w:tcPr>
          <w:p>
            <w:pPr>
              <w:pStyle w:val="BodyText"/>
            </w:pPr>
            <w:pPr>
              <w:spacing w:before="16" w:after="16"/>
            </w:pPr>
            <w:r>
              <w:t xml:space="preserve">The simplest example of pipelines might be when you combine R code by the pipe operator (</w:t>
            </w:r>
            <w:r>
              <w:rPr>
                <w:rStyle w:val="VerbatimChar"/>
              </w:rPr>
              <w:t xml:space="preserve">|&gt;</w:t>
            </w:r>
            <w:r>
              <w:t xml:space="preserve"> </w:t>
            </w:r>
            <w:r>
              <w:t xml:space="preserve">or</w:t>
            </w:r>
            <w:r>
              <w:t xml:space="preserve"> </w:t>
            </w:r>
            <w:r>
              <w:rPr>
                <w:rStyle w:val="VerbatimChar"/>
              </w:rPr>
              <w:t xml:space="preserve">%&gt;%</w:t>
            </w:r>
            <w:r>
              <w:t xml:space="preserve">), which in turn is inspired by the pipe operator in Unix (</w:t>
            </w:r>
            <w:r>
              <w:rPr>
                <w:rStyle w:val="VerbatimChar"/>
              </w:rPr>
              <w:t xml:space="preserve">|</w:t>
            </w:r>
            <w:r>
              <w:t xml:space="preserve">).</w:t>
            </w:r>
          </w:p>
          <w:p/>
        </w:tc>
      </w:tr>
    </w:tbl>
    <w:bookmarkEnd w:id="44"/>
    <w:bookmarkStart w:id="45" w:name="long-running-processes"/>
    <w:p>
      <w:pPr>
        <w:pStyle w:val="Heading2"/>
      </w:pPr>
      <w:r>
        <w:t xml:space="preserve">Long running processes</w:t>
      </w:r>
    </w:p>
    <w:p>
      <w:pPr>
        <w:pStyle w:val="Compact"/>
        <w:numPr>
          <w:ilvl w:val="0"/>
          <w:numId w:val="1007"/>
        </w:numPr>
      </w:pPr>
      <w:r>
        <w:t xml:space="preserve">Imaigine you have nice R-scripts to take care of every step in your project</w:t>
      </w:r>
    </w:p>
    <w:p>
      <w:pPr>
        <w:pStyle w:val="Compact"/>
        <w:numPr>
          <w:ilvl w:val="0"/>
          <w:numId w:val="1007"/>
        </w:numPr>
      </w:pPr>
      <w:r>
        <w:t xml:space="preserve">You have either one very very … very … long file or a bunch of files which you execute in order</w:t>
      </w:r>
    </w:p>
    <w:p>
      <w:pPr>
        <w:pStyle w:val="Compact"/>
        <w:numPr>
          <w:ilvl w:val="0"/>
          <w:numId w:val="1007"/>
        </w:numPr>
      </w:pPr>
      <w:r>
        <w:t xml:space="preserve">It takes two weeks to run all scripts (not unrealistic for a big project!)</w:t>
      </w:r>
    </w:p>
    <w:p>
      <w:pPr>
        <w:pStyle w:val="Compact"/>
        <w:numPr>
          <w:ilvl w:val="0"/>
          <w:numId w:val="1007"/>
        </w:numPr>
      </w:pPr>
      <w:r>
        <w:t xml:space="preserve">You report the result to your collaborators</w:t>
      </w:r>
    </w:p>
    <w:p>
      <w:pPr>
        <w:pStyle w:val="Compact"/>
        <w:numPr>
          <w:ilvl w:val="0"/>
          <w:numId w:val="1007"/>
        </w:numPr>
      </w:pPr>
      <w:r>
        <w:t xml:space="preserve">They ask you to update a tiny detail somewhere in the middle of your workflow</w:t>
      </w:r>
    </w:p>
    <w:p>
      <w:pPr>
        <w:pStyle w:val="Compact"/>
        <w:numPr>
          <w:ilvl w:val="0"/>
          <w:numId w:val="1007"/>
        </w:numPr>
      </w:pPr>
      <w:r>
        <w:t xml:space="preserve">You need to rerun everything (while screaming in frustration)!</w:t>
      </w:r>
    </w:p>
    <w:p>
      <w:pPr>
        <w:pStyle w:val="Compact"/>
        <w:numPr>
          <w:ilvl w:val="0"/>
          <w:numId w:val="1007"/>
        </w:numPr>
      </w:pPr>
      <w:r>
        <w:t xml:space="preserve">This will repeat again and again until you finally</w:t>
      </w:r>
    </w:p>
    <w:p>
      <w:pPr>
        <w:pStyle w:val="Compact"/>
        <w:numPr>
          <w:ilvl w:val="1"/>
          <w:numId w:val="1008"/>
        </w:numPr>
      </w:pPr>
      <w:r>
        <w:t xml:space="preserve">Lose your mind and quit your job</w:t>
      </w:r>
    </w:p>
    <w:p>
      <w:pPr>
        <w:pStyle w:val="Compact"/>
        <w:numPr>
          <w:ilvl w:val="1"/>
          <w:numId w:val="1008"/>
        </w:numPr>
      </w:pPr>
      <w:r>
        <w:t xml:space="preserve">Adapt a more reproducible workflow</w:t>
      </w:r>
    </w:p>
    <w:bookmarkEnd w:id="45"/>
    <w:bookmarkStart w:id="48" w:name="steps-wise-procedure"/>
    <w:p>
      <w:pPr>
        <w:pStyle w:val="Heading2"/>
      </w:pPr>
      <w:r>
        <w:t xml:space="preserve">Steps-wise procedure</w:t>
      </w:r>
    </w:p>
    <w:p>
      <w:pPr>
        <w:pStyle w:val="Compact"/>
        <w:numPr>
          <w:ilvl w:val="0"/>
          <w:numId w:val="1009"/>
        </w:numPr>
      </w:pPr>
      <w:r>
        <w:t xml:space="preserve">The default setting in R is to save the workspace to disk when you end the session</w:t>
      </w:r>
    </w:p>
    <w:p>
      <w:pPr>
        <w:pStyle w:val="Compact"/>
        <w:numPr>
          <w:ilvl w:val="0"/>
          <w:numId w:val="1009"/>
        </w:numPr>
      </w:pPr>
      <w:r>
        <w:t xml:space="preserve">This is</w:t>
      </w:r>
      <w:r>
        <w:t xml:space="preserve"> </w:t>
      </w:r>
      <w:hyperlink r:id="rId46">
        <w:r>
          <w:rPr>
            <w:rStyle w:val="Hyperlink"/>
          </w:rPr>
          <w:t xml:space="preserve">usually not recommended</w:t>
        </w:r>
      </w:hyperlink>
      <w:r>
        <w:t xml:space="preserve"> </w:t>
      </w:r>
      <w:r>
        <w:t xml:space="preserve">and therefore often disabled in for example RStudio</w:t>
      </w:r>
    </w:p>
    <w:p>
      <w:pPr>
        <w:pStyle w:val="Compact"/>
        <w:numPr>
          <w:ilvl w:val="1"/>
          <w:numId w:val="1010"/>
        </w:numPr>
      </w:pPr>
      <w:r>
        <w:t xml:space="preserve">(If you re-start your session at a later point you might have no idea how the restored objects relates to each other.)</w:t>
      </w:r>
    </w:p>
    <w:p>
      <w:pPr>
        <w:pStyle w:val="Compact"/>
        <w:numPr>
          <w:ilvl w:val="0"/>
          <w:numId w:val="1009"/>
        </w:numPr>
      </w:pPr>
      <w:r>
        <w:t xml:space="preserve">You may still want to execute things in a more step-wise fashion</w:t>
      </w:r>
    </w:p>
    <w:p>
      <w:pPr>
        <w:pStyle w:val="Compact"/>
        <w:numPr>
          <w:ilvl w:val="1"/>
          <w:numId w:val="1011"/>
        </w:numPr>
      </w:pPr>
      <w:r>
        <w:t xml:space="preserve">Convert big data files (</w:t>
      </w:r>
      <w:r>
        <w:rPr>
          <w:rStyle w:val="VerbatimChar"/>
        </w:rPr>
        <w:t xml:space="preserve">.sas7bdat</w:t>
      </w:r>
      <w:r>
        <w:t xml:space="preserve"> </w:t>
      </w:r>
      <w:r>
        <w:t xml:space="preserve">from SAS etc) to something more R-friendly</w:t>
      </w:r>
    </w:p>
    <w:p>
      <w:pPr>
        <w:pStyle w:val="Compact"/>
        <w:numPr>
          <w:ilvl w:val="1"/>
          <w:numId w:val="1011"/>
        </w:numPr>
      </w:pPr>
      <w:r>
        <w:t xml:space="preserve">Perform some data management (select relevant columns and rows), cleaning, add calculated variables etc</w:t>
      </w:r>
    </w:p>
    <w:p>
      <w:pPr>
        <w:pStyle w:val="Compact"/>
        <w:numPr>
          <w:ilvl w:val="1"/>
          <w:numId w:val="1011"/>
        </w:numPr>
      </w:pPr>
      <w:r>
        <w:t xml:space="preserve">Perform some</w:t>
      </w:r>
      <w:r>
        <w:t xml:space="preserve"> </w:t>
      </w:r>
      <w:hyperlink r:id="rId47">
        <w:r>
          <w:rPr>
            <w:rStyle w:val="Hyperlink"/>
          </w:rPr>
          <w:t xml:space="preserve">exploratory data analysis (EDA)</w:t>
        </w:r>
      </w:hyperlink>
      <w:r>
        <w:t xml:space="preserve"> </w:t>
      </w:r>
      <w:r>
        <w:t xml:space="preserve">to get a better understanding of the data</w:t>
      </w:r>
    </w:p>
    <w:p>
      <w:pPr>
        <w:pStyle w:val="Compact"/>
        <w:numPr>
          <w:ilvl w:val="1"/>
          <w:numId w:val="1011"/>
        </w:numPr>
      </w:pPr>
      <w:r>
        <w:t xml:space="preserve">Perform some statistical analysis</w:t>
      </w:r>
    </w:p>
    <w:p>
      <w:pPr>
        <w:pStyle w:val="Compact"/>
        <w:numPr>
          <w:ilvl w:val="1"/>
          <w:numId w:val="1011"/>
        </w:numPr>
      </w:pPr>
      <w:r>
        <w:t xml:space="preserve">Report and visualize the results</w:t>
      </w:r>
    </w:p>
    <w:bookmarkEnd w:id="48"/>
    <w:bookmarkStart w:id="51" w:name="caching"/>
    <w:p>
      <w:pPr>
        <w:pStyle w:val="Heading2"/>
      </w:pPr>
      <w:r>
        <w:t xml:space="preserve">Caching</w:t>
      </w:r>
    </w:p>
    <w:p>
      <w:pPr>
        <w:pStyle w:val="Compact"/>
        <w:numPr>
          <w:ilvl w:val="0"/>
          <w:numId w:val="1012"/>
        </w:numPr>
      </w:pPr>
      <w:r>
        <w:t xml:space="preserve">If you perform each step in different script files, you might start each file with some input and end it with some output</w:t>
      </w:r>
    </w:p>
    <w:p>
      <w:pPr>
        <w:pStyle w:val="Compact"/>
        <w:numPr>
          <w:ilvl w:val="0"/>
          <w:numId w:val="1012"/>
        </w:numPr>
      </w:pPr>
      <w:r>
        <w:t xml:space="preserve">The output from the previous script is used as input in the next script</w:t>
      </w:r>
    </w:p>
    <w:p>
      <w:pPr>
        <w:pStyle w:val="Compact"/>
        <w:numPr>
          <w:ilvl w:val="0"/>
          <w:numId w:val="1012"/>
        </w:numPr>
      </w:pPr>
      <w:r>
        <w:rPr>
          <w:rStyle w:val="VerbatimChar"/>
        </w:rPr>
        <w:t xml:space="preserve">save()</w:t>
      </w:r>
      <w:r>
        <w:t xml:space="preserve"> </w:t>
      </w:r>
      <w:r>
        <w:t xml:space="preserve">and</w:t>
      </w:r>
      <w:r>
        <w:t xml:space="preserve"> </w:t>
      </w:r>
      <w:r>
        <w:rPr>
          <w:rStyle w:val="VerbatimChar"/>
        </w:rPr>
        <w:t xml:space="preserve">load()</w:t>
      </w:r>
      <w:r>
        <w:t xml:space="preserve"> </w:t>
      </w:r>
      <w:r>
        <w:t xml:space="preserve">are standard but can be very slow for large objects</w:t>
      </w:r>
    </w:p>
    <w:p>
      <w:pPr>
        <w:pStyle w:val="Compact"/>
        <w:numPr>
          <w:ilvl w:val="0"/>
          <w:numId w:val="1012"/>
        </w:numPr>
      </w:pPr>
      <w:r>
        <w:rPr>
          <w:rStyle w:val="VerbatimChar"/>
        </w:rPr>
        <w:t xml:space="preserve">saveRDS()</w:t>
      </w:r>
      <w:r>
        <w:t xml:space="preserve"> </w:t>
      </w:r>
      <w:r>
        <w:t xml:space="preserve">and</w:t>
      </w:r>
      <w:r>
        <w:t xml:space="preserve"> </w:t>
      </w:r>
      <w:r>
        <w:rPr>
          <w:rStyle w:val="VerbatimChar"/>
        </w:rPr>
        <w:t xml:space="preserve">loadRDS()</w:t>
      </w:r>
      <w:r>
        <w:t xml:space="preserve"> </w:t>
      </w:r>
      <w:r>
        <w:t xml:space="preserve">use</w:t>
      </w:r>
      <w:r>
        <w:t xml:space="preserve"> </w:t>
      </w:r>
      <w:hyperlink r:id="rId49">
        <w:r>
          <w:rPr>
            <w:rStyle w:val="Hyperlink"/>
          </w:rPr>
          <w:t xml:space="preserve">serialization</w:t>
        </w:r>
      </w:hyperlink>
      <w:r>
        <w:t xml:space="preserve"> </w:t>
      </w:r>
      <w:r>
        <w:t xml:space="preserve">and are nowadays much more efficient</w:t>
      </w:r>
    </w:p>
    <w:p>
      <w:pPr>
        <w:pStyle w:val="Compact"/>
        <w:numPr>
          <w:ilvl w:val="0"/>
          <w:numId w:val="1012"/>
        </w:numPr>
      </w:pPr>
      <w:r>
        <w:rPr>
          <w:rStyle w:val="VerbatimChar"/>
        </w:rPr>
        <w:t xml:space="preserve">qs2::qs_save()</w:t>
      </w:r>
      <w:r>
        <w:t xml:space="preserve"> </w:t>
      </w:r>
      <w:r>
        <w:t xml:space="preserve">and</w:t>
      </w:r>
      <w:r>
        <w:t xml:space="preserve"> </w:t>
      </w:r>
      <w:r>
        <w:rPr>
          <w:rStyle w:val="VerbatimChar"/>
        </w:rPr>
        <w:t xml:space="preserve">qs2::qs_read()</w:t>
      </w:r>
      <w:r>
        <w:t xml:space="preserve"> </w:t>
      </w:r>
      <w:r>
        <w:t xml:space="preserve">(or</w:t>
      </w:r>
      <w:r>
        <w:t xml:space="preserve"> </w:t>
      </w:r>
      <w:r>
        <w:rPr>
          <w:rStyle w:val="VerbatimChar"/>
        </w:rPr>
        <w:t xml:space="preserve">qs2::qd_save()</w:t>
      </w:r>
      <w:r>
        <w:t xml:space="preserve"> </w:t>
      </w:r>
      <w:r>
        <w:t xml:space="preserve">and</w:t>
      </w:r>
      <w:r>
        <w:t xml:space="preserve"> </w:t>
      </w:r>
      <w:r>
        <w:rPr>
          <w:rStyle w:val="VerbatimChar"/>
        </w:rPr>
        <w:t xml:space="preserve">qs2::qd_read()</w:t>
      </w:r>
      <w:r>
        <w:t xml:space="preserve">) from the</w:t>
      </w:r>
      <w:r>
        <w:t xml:space="preserve"> </w:t>
      </w:r>
      <w:hyperlink r:id="rId50">
        <w:r>
          <w:rPr>
            <w:rStyle w:val="Hyperlink"/>
          </w:rPr>
          <w:t xml:space="preserve">qs2 package</w:t>
        </w:r>
      </w:hyperlink>
      <w:r>
        <w:t xml:space="preserve"> </w:t>
      </w:r>
      <w:r>
        <w:t xml:space="preserve">are currently</w:t>
      </w:r>
      <w:r>
        <w:t xml:space="preserve"> </w:t>
      </w:r>
      <w:r>
        <w:t xml:space="preserve">“state-of-the-art”</w:t>
      </w:r>
      <w:r>
        <w:t xml:space="preserve"> </w:t>
      </w:r>
      <w:r>
        <w:t xml:space="preserve">(but things tend to change quickly)</w:t>
      </w:r>
    </w:p>
    <w:bookmarkEnd w:id="51"/>
    <w:bookmarkStart w:id="54" w:name="benchmarking"/>
    <w:p>
      <w:pPr>
        <w:pStyle w:val="Heading2"/>
      </w:pPr>
      <w:r>
        <w:t xml:space="preserve">Benchmarking</w:t>
      </w:r>
    </w:p>
    <w:bookmarkStart w:id="52" w:name="single-threaded"/>
    <w:p>
      <w:pPr>
        <w:pStyle w:val="Heading4"/>
      </w:pPr>
      <w:r>
        <w:t xml:space="preserve">Single-threaded</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r>
              <w:t xml:space="preserve">Algorithm</w:t>
            </w:r>
          </w:p>
        </w:tc>
        <w:tc>
          <w:tcPr/>
          <w:p>
            <w:pPr>
              <w:pStyle w:val="Compact"/>
            </w:pPr>
            <w:r>
              <w:t xml:space="preserve">Compression</w:t>
            </w:r>
          </w:p>
        </w:tc>
        <w:tc>
          <w:tcPr/>
          <w:p>
            <w:pPr>
              <w:pStyle w:val="Compact"/>
            </w:pPr>
            <w:r>
              <w:t xml:space="preserve">Save Time (s)</w:t>
            </w:r>
          </w:p>
        </w:tc>
        <w:tc>
          <w:tcPr/>
          <w:p>
            <w:pPr>
              <w:pStyle w:val="Compact"/>
            </w:pPr>
            <w:r>
              <w:t xml:space="preserve">Read Time (s)</w:t>
            </w:r>
          </w:p>
        </w:tc>
      </w:tr>
      <w:tr>
        <w:tc>
          <w:tcPr/>
          <w:p>
            <w:pPr>
              <w:pStyle w:val="Compact"/>
            </w:pPr>
            <w:r>
              <w:t xml:space="preserve">qs2</w:t>
            </w:r>
          </w:p>
        </w:tc>
        <w:tc>
          <w:tcPr/>
          <w:p>
            <w:pPr>
              <w:pStyle w:val="Compact"/>
            </w:pPr>
            <w:r>
              <w:t xml:space="preserve">7.96</w:t>
            </w:r>
          </w:p>
        </w:tc>
        <w:tc>
          <w:tcPr/>
          <w:p>
            <w:pPr>
              <w:pStyle w:val="Compact"/>
            </w:pPr>
            <w:r>
              <w:t xml:space="preserve">13.4</w:t>
            </w:r>
          </w:p>
        </w:tc>
        <w:tc>
          <w:tcPr/>
          <w:p>
            <w:pPr>
              <w:pStyle w:val="Compact"/>
            </w:pPr>
            <w:r>
              <w:t xml:space="preserve">50.4</w:t>
            </w:r>
          </w:p>
        </w:tc>
      </w:tr>
      <w:tr>
        <w:tc>
          <w:tcPr/>
          <w:p>
            <w:pPr>
              <w:pStyle w:val="Compact"/>
            </w:pPr>
            <w:r>
              <w:t xml:space="preserve">qdata</w:t>
            </w:r>
          </w:p>
        </w:tc>
        <w:tc>
          <w:tcPr/>
          <w:p>
            <w:pPr>
              <w:pStyle w:val="Compact"/>
            </w:pPr>
            <w:r>
              <w:t xml:space="preserve">8.45</w:t>
            </w:r>
          </w:p>
        </w:tc>
        <w:tc>
          <w:tcPr/>
          <w:p>
            <w:pPr>
              <w:pStyle w:val="Compact"/>
            </w:pPr>
            <w:r>
              <w:rPr>
                <w:b/>
                <w:bCs/>
              </w:rPr>
              <w:t xml:space="preserve">10.5</w:t>
            </w:r>
          </w:p>
        </w:tc>
        <w:tc>
          <w:tcPr/>
          <w:p>
            <w:pPr>
              <w:pStyle w:val="Compact"/>
            </w:pPr>
            <w:r>
              <w:rPr>
                <w:b/>
                <w:bCs/>
              </w:rPr>
              <w:t xml:space="preserve">34.8</w:t>
            </w:r>
          </w:p>
        </w:tc>
      </w:tr>
      <w:tr>
        <w:tc>
          <w:tcPr/>
          <w:p>
            <w:pPr>
              <w:pStyle w:val="Compact"/>
            </w:pPr>
            <w:r>
              <w:t xml:space="preserve">base::serialize</w:t>
            </w:r>
          </w:p>
        </w:tc>
        <w:tc>
          <w:tcPr/>
          <w:p>
            <w:pPr>
              <w:pStyle w:val="Compact"/>
            </w:pPr>
            <w:r>
              <w:t xml:space="preserve">1.1</w:t>
            </w:r>
          </w:p>
        </w:tc>
        <w:tc>
          <w:tcPr/>
          <w:p>
            <w:pPr>
              <w:pStyle w:val="Compact"/>
            </w:pPr>
            <w:r>
              <w:rPr>
                <w:b/>
                <w:bCs/>
              </w:rPr>
              <w:t xml:space="preserve">8.87</w:t>
            </w:r>
          </w:p>
        </w:tc>
        <w:tc>
          <w:tcPr/>
          <w:p>
            <w:pPr>
              <w:pStyle w:val="Compact"/>
            </w:pPr>
            <w:r>
              <w:t xml:space="preserve">51.4</w:t>
            </w:r>
          </w:p>
        </w:tc>
      </w:tr>
      <w:tr>
        <w:tc>
          <w:tcPr/>
          <w:p>
            <w:pPr>
              <w:pStyle w:val="Compact"/>
            </w:pPr>
            <w:r>
              <w:t xml:space="preserve">saveRDS</w:t>
            </w:r>
          </w:p>
        </w:tc>
        <w:tc>
          <w:tcPr/>
          <w:p>
            <w:pPr>
              <w:pStyle w:val="Compact"/>
            </w:pPr>
            <w:r>
              <w:rPr>
                <w:b/>
                <w:bCs/>
              </w:rPr>
              <w:t xml:space="preserve">8.68</w:t>
            </w:r>
          </w:p>
        </w:tc>
        <w:tc>
          <w:tcPr/>
          <w:p>
            <w:pPr>
              <w:pStyle w:val="Compact"/>
            </w:pPr>
            <w:r>
              <w:t xml:space="preserve">107</w:t>
            </w:r>
          </w:p>
        </w:tc>
        <w:tc>
          <w:tcPr/>
          <w:p>
            <w:pPr>
              <w:pStyle w:val="Compact"/>
            </w:pPr>
            <w:r>
              <w:t xml:space="preserve">63.7</w:t>
            </w:r>
          </w:p>
        </w:tc>
      </w:tr>
      <w:tr>
        <w:tc>
          <w:tcPr/>
          <w:p>
            <w:pPr>
              <w:pStyle w:val="Compact"/>
            </w:pPr>
            <w:r>
              <w:t xml:space="preserve">fst</w:t>
            </w:r>
          </w:p>
        </w:tc>
        <w:tc>
          <w:tcPr/>
          <w:p>
            <w:pPr>
              <w:pStyle w:val="Compact"/>
            </w:pPr>
            <w:r>
              <w:t xml:space="preserve">2.59</w:t>
            </w:r>
          </w:p>
        </w:tc>
        <w:tc>
          <w:tcPr/>
          <w:p>
            <w:pPr>
              <w:pStyle w:val="Compact"/>
            </w:pPr>
            <w:r>
              <w:t xml:space="preserve">5.09</w:t>
            </w:r>
          </w:p>
        </w:tc>
        <w:tc>
          <w:tcPr/>
          <w:p>
            <w:pPr>
              <w:pStyle w:val="Compact"/>
            </w:pPr>
            <w:r>
              <w:t xml:space="preserve">46.3</w:t>
            </w:r>
          </w:p>
        </w:tc>
      </w:tr>
      <w:tr>
        <w:tc>
          <w:tcPr/>
          <w:p>
            <w:pPr>
              <w:pStyle w:val="Compact"/>
            </w:pPr>
            <w:r>
              <w:t xml:space="preserve">parquet</w:t>
            </w:r>
          </w:p>
        </w:tc>
        <w:tc>
          <w:tcPr/>
          <w:p>
            <w:pPr>
              <w:pStyle w:val="Compact"/>
            </w:pPr>
            <w:r>
              <w:t xml:space="preserve">8.29</w:t>
            </w:r>
          </w:p>
        </w:tc>
        <w:tc>
          <w:tcPr/>
          <w:p>
            <w:pPr>
              <w:pStyle w:val="Compact"/>
            </w:pPr>
            <w:r>
              <w:t xml:space="preserve">20.3</w:t>
            </w:r>
          </w:p>
        </w:tc>
        <w:tc>
          <w:tcPr/>
          <w:p>
            <w:pPr>
              <w:pStyle w:val="Compact"/>
            </w:pPr>
            <w:r>
              <w:t xml:space="preserve">38.4</w:t>
            </w:r>
          </w:p>
        </w:tc>
      </w:tr>
      <w:tr>
        <w:tc>
          <w:tcPr/>
          <w:p>
            <w:pPr>
              <w:pStyle w:val="Compact"/>
            </w:pPr>
            <w:r>
              <w:t xml:space="preserve">qs (legacy)</w:t>
            </w:r>
          </w:p>
        </w:tc>
        <w:tc>
          <w:tcPr/>
          <w:p>
            <w:pPr>
              <w:pStyle w:val="Compact"/>
            </w:pPr>
            <w:r>
              <w:t xml:space="preserve">7.97</w:t>
            </w:r>
          </w:p>
        </w:tc>
        <w:tc>
          <w:tcPr/>
          <w:p>
            <w:pPr>
              <w:pStyle w:val="Compact"/>
            </w:pPr>
            <w:r>
              <w:t xml:space="preserve">9.13</w:t>
            </w:r>
          </w:p>
        </w:tc>
        <w:tc>
          <w:tcPr/>
          <w:p>
            <w:pPr>
              <w:pStyle w:val="Compact"/>
            </w:pPr>
            <w:r>
              <w:t xml:space="preserve">48.1</w:t>
            </w:r>
          </w:p>
        </w:tc>
      </w:tr>
    </w:tbl>
    <w:bookmarkEnd w:id="52"/>
    <w:bookmarkStart w:id="53" w:name="multi-threaded-8-threads"/>
    <w:p>
      <w:pPr>
        <w:pStyle w:val="Heading4"/>
      </w:pPr>
      <w:r>
        <w:t xml:space="preserve">Multi-threaded (8 threads)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r>
              <w:t xml:space="preserve">Algorithm</w:t>
            </w:r>
          </w:p>
        </w:tc>
        <w:tc>
          <w:tcPr/>
          <w:p>
            <w:pPr>
              <w:pStyle w:val="Compact"/>
            </w:pPr>
            <w:r>
              <w:t xml:space="preserve">Compression</w:t>
            </w:r>
          </w:p>
        </w:tc>
        <w:tc>
          <w:tcPr/>
          <w:p>
            <w:pPr>
              <w:pStyle w:val="Compact"/>
            </w:pPr>
            <w:r>
              <w:t xml:space="preserve">Save Time (s)</w:t>
            </w:r>
          </w:p>
        </w:tc>
        <w:tc>
          <w:tcPr/>
          <w:p>
            <w:pPr>
              <w:pStyle w:val="Compact"/>
            </w:pPr>
            <w:r>
              <w:t xml:space="preserve">Read Time (s)</w:t>
            </w:r>
          </w:p>
        </w:tc>
      </w:tr>
      <w:tr>
        <w:tc>
          <w:tcPr/>
          <w:p>
            <w:pPr>
              <w:pStyle w:val="Compact"/>
            </w:pPr>
            <w:r>
              <w:t xml:space="preserve">qs2</w:t>
            </w:r>
          </w:p>
        </w:tc>
        <w:tc>
          <w:tcPr/>
          <w:p>
            <w:pPr>
              <w:pStyle w:val="Compact"/>
            </w:pPr>
            <w:r>
              <w:t xml:space="preserve">7.96</w:t>
            </w:r>
          </w:p>
        </w:tc>
        <w:tc>
          <w:tcPr/>
          <w:p>
            <w:pPr>
              <w:pStyle w:val="Compact"/>
            </w:pPr>
            <w:r>
              <w:t xml:space="preserve">3.79</w:t>
            </w:r>
          </w:p>
        </w:tc>
        <w:tc>
          <w:tcPr/>
          <w:p>
            <w:pPr>
              <w:pStyle w:val="Compact"/>
            </w:pPr>
            <w:r>
              <w:t xml:space="preserve">48.1</w:t>
            </w:r>
          </w:p>
        </w:tc>
      </w:tr>
      <w:tr>
        <w:tc>
          <w:tcPr/>
          <w:p>
            <w:pPr>
              <w:pStyle w:val="Compact"/>
            </w:pPr>
            <w:r>
              <w:rPr>
                <w:b/>
                <w:bCs/>
              </w:rPr>
              <w:t xml:space="preserve">qdata</w:t>
            </w:r>
          </w:p>
        </w:tc>
        <w:tc>
          <w:tcPr/>
          <w:p>
            <w:pPr>
              <w:pStyle w:val="Compact"/>
            </w:pPr>
            <w:r>
              <w:rPr>
                <w:b/>
                <w:bCs/>
              </w:rPr>
              <w:t xml:space="preserve">8.45</w:t>
            </w:r>
          </w:p>
        </w:tc>
        <w:tc>
          <w:tcPr/>
          <w:p>
            <w:pPr>
              <w:pStyle w:val="Compact"/>
            </w:pPr>
            <w:r>
              <w:rPr>
                <w:b/>
                <w:bCs/>
              </w:rPr>
              <w:t xml:space="preserve">1.98</w:t>
            </w:r>
          </w:p>
        </w:tc>
        <w:tc>
          <w:tcPr/>
          <w:p>
            <w:pPr>
              <w:pStyle w:val="Compact"/>
            </w:pPr>
            <w:r>
              <w:rPr>
                <w:b/>
                <w:bCs/>
              </w:rPr>
              <w:t xml:space="preserve">33.1</w:t>
            </w:r>
          </w:p>
        </w:tc>
      </w:tr>
      <w:tr>
        <w:tc>
          <w:tcPr/>
          <w:p>
            <w:pPr>
              <w:pStyle w:val="Compact"/>
            </w:pPr>
            <w:r>
              <w:t xml:space="preserve">fst</w:t>
            </w:r>
          </w:p>
        </w:tc>
        <w:tc>
          <w:tcPr/>
          <w:p>
            <w:pPr>
              <w:pStyle w:val="Compact"/>
            </w:pPr>
            <w:r>
              <w:t xml:space="preserve">2.59</w:t>
            </w:r>
          </w:p>
        </w:tc>
        <w:tc>
          <w:tcPr/>
          <w:p>
            <w:pPr>
              <w:pStyle w:val="Compact"/>
            </w:pPr>
            <w:r>
              <w:t xml:space="preserve">5.05</w:t>
            </w:r>
          </w:p>
        </w:tc>
        <w:tc>
          <w:tcPr/>
          <w:p>
            <w:pPr>
              <w:pStyle w:val="Compact"/>
            </w:pPr>
            <w:r>
              <w:t xml:space="preserve">46.6</w:t>
            </w:r>
          </w:p>
        </w:tc>
      </w:tr>
      <w:tr>
        <w:tc>
          <w:tcPr/>
          <w:p>
            <w:pPr>
              <w:pStyle w:val="Compact"/>
            </w:pPr>
            <w:r>
              <w:t xml:space="preserve">parquet</w:t>
            </w:r>
          </w:p>
        </w:tc>
        <w:tc>
          <w:tcPr/>
          <w:p>
            <w:pPr>
              <w:pStyle w:val="Compact"/>
            </w:pPr>
            <w:r>
              <w:t xml:space="preserve">8.29</w:t>
            </w:r>
          </w:p>
        </w:tc>
        <w:tc>
          <w:tcPr/>
          <w:p>
            <w:pPr>
              <w:pStyle w:val="Compact"/>
            </w:pPr>
            <w:r>
              <w:t xml:space="preserve">20.2</w:t>
            </w:r>
          </w:p>
        </w:tc>
        <w:tc>
          <w:tcPr/>
          <w:p>
            <w:pPr>
              <w:pStyle w:val="Compact"/>
            </w:pPr>
            <w:r>
              <w:t xml:space="preserve">37.0</w:t>
            </w:r>
          </w:p>
        </w:tc>
      </w:tr>
      <w:tr>
        <w:tc>
          <w:tcPr/>
          <w:p>
            <w:pPr>
              <w:pStyle w:val="Compact"/>
            </w:pPr>
            <w:r>
              <w:t xml:space="preserve">qs (legacy)</w:t>
            </w:r>
          </w:p>
        </w:tc>
        <w:tc>
          <w:tcPr/>
          <w:p>
            <w:pPr>
              <w:pStyle w:val="Compact"/>
            </w:pPr>
            <w:r>
              <w:t xml:space="preserve">7.97</w:t>
            </w:r>
          </w:p>
        </w:tc>
        <w:tc>
          <w:tcPr/>
          <w:p>
            <w:pPr>
              <w:pStyle w:val="Compact"/>
            </w:pPr>
            <w:r>
              <w:t xml:space="preserve">3.21</w:t>
            </w:r>
          </w:p>
        </w:tc>
        <w:tc>
          <w:tcPr/>
          <w:p>
            <w:pPr>
              <w:pStyle w:val="Compact"/>
            </w:pPr>
            <w:r>
              <w:t xml:space="preserve">52.0</w:t>
            </w:r>
          </w:p>
        </w:tc>
      </w:tr>
    </w:tbl>
    <w:p>
      <w:pPr>
        <w:pStyle w:val="Compact"/>
        <w:numPr>
          <w:ilvl w:val="0"/>
          <w:numId w:val="1013"/>
        </w:numPr>
      </w:pPr>
      <w:r>
        <w:rPr>
          <w:rStyle w:val="VerbatimChar"/>
        </w:rPr>
        <w:t xml:space="preserve">qs2</w:t>
      </w:r>
      <w:r>
        <w:t xml:space="preserve">,</w:t>
      </w:r>
      <w:r>
        <w:t xml:space="preserve"> </w:t>
      </w:r>
      <w:r>
        <w:rPr>
          <w:rStyle w:val="VerbatimChar"/>
        </w:rPr>
        <w:t xml:space="preserve">qdata</w:t>
      </w:r>
      <w:r>
        <w:t xml:space="preserve"> </w:t>
      </w:r>
      <w:r>
        <w:t xml:space="preserve">and</w:t>
      </w:r>
      <w:r>
        <w:t xml:space="preserve"> </w:t>
      </w:r>
      <w:r>
        <w:rPr>
          <w:rStyle w:val="VerbatimChar"/>
        </w:rPr>
        <w:t xml:space="preserve">qs</w:t>
      </w:r>
      <w:r>
        <w:t xml:space="preserve"> </w:t>
      </w:r>
      <w:r>
        <w:t xml:space="preserve">with</w:t>
      </w:r>
      <w:r>
        <w:t xml:space="preserve"> </w:t>
      </w:r>
      <w:r>
        <w:rPr>
          <w:rStyle w:val="VerbatimChar"/>
        </w:rPr>
        <w:t xml:space="preserve">compress_level = 3</w:t>
      </w:r>
    </w:p>
    <w:p>
      <w:pPr>
        <w:pStyle w:val="Compact"/>
        <w:numPr>
          <w:ilvl w:val="0"/>
          <w:numId w:val="1013"/>
        </w:numPr>
      </w:pPr>
      <w:r>
        <w:rPr>
          <w:rStyle w:val="VerbatimChar"/>
        </w:rPr>
        <w:t xml:space="preserve">parquet</w:t>
      </w:r>
      <w:r>
        <w:t xml:space="preserve"> </w:t>
      </w:r>
      <w:r>
        <w:t xml:space="preserve">via the</w:t>
      </w:r>
      <w:r>
        <w:t xml:space="preserve"> </w:t>
      </w:r>
      <w:r>
        <w:rPr>
          <w:rStyle w:val="VerbatimChar"/>
        </w:rPr>
        <w:t xml:space="preserve">arrow</w:t>
      </w:r>
      <w:r>
        <w:t xml:space="preserve"> </w:t>
      </w:r>
      <w:r>
        <w:t xml:space="preserve">package using zstd</w:t>
      </w:r>
      <w:r>
        <w:t xml:space="preserve"> </w:t>
      </w:r>
      <w:r>
        <w:rPr>
          <w:rStyle w:val="VerbatimChar"/>
        </w:rPr>
        <w:t xml:space="preserve">compression_level = 3</w:t>
      </w:r>
    </w:p>
    <w:p>
      <w:pPr>
        <w:pStyle w:val="Compact"/>
        <w:numPr>
          <w:ilvl w:val="0"/>
          <w:numId w:val="1013"/>
        </w:numPr>
      </w:pPr>
      <w:r>
        <w:rPr>
          <w:rStyle w:val="VerbatimChar"/>
        </w:rPr>
        <w:t xml:space="preserve">base::serialize</w:t>
      </w:r>
      <w:r>
        <w:t xml:space="preserve"> </w:t>
      </w:r>
      <w:r>
        <w:t xml:space="preserve">with</w:t>
      </w:r>
      <w:r>
        <w:t xml:space="preserve"> </w:t>
      </w:r>
      <w:r>
        <w:rPr>
          <w:rStyle w:val="VerbatimChar"/>
        </w:rPr>
        <w:t xml:space="preserve">ascii = FALSE</w:t>
      </w:r>
      <w:r>
        <w:t xml:space="preserve"> </w:t>
      </w:r>
      <w:r>
        <w:t xml:space="preserve">and</w:t>
      </w:r>
      <w:r>
        <w:t xml:space="preserve"> </w:t>
      </w:r>
      <w:r>
        <w:rPr>
          <w:rStyle w:val="VerbatimChar"/>
        </w:rPr>
        <w:t xml:space="preserve">xdr = FALSE</w:t>
      </w:r>
    </w:p>
    <w:p>
      <w:pPr>
        <w:pStyle w:val="FirstParagraph"/>
      </w:pPr>
      <w:r>
        <w:rPr>
          <w:b/>
          <w:bCs/>
        </w:rPr>
        <w:t xml:space="preserve">Datasets used</w:t>
      </w:r>
    </w:p>
    <w:p>
      <w:pPr>
        <w:pStyle w:val="Compact"/>
        <w:numPr>
          <w:ilvl w:val="0"/>
          <w:numId w:val="1014"/>
        </w:numPr>
      </w:pPr>
      <w:r>
        <w:rPr>
          <w:rStyle w:val="VerbatimChar"/>
        </w:rPr>
        <w:t xml:space="preserve">1000 genomes non-coding VCF</w:t>
      </w:r>
      <w:r>
        <w:t xml:space="preserve"> </w:t>
      </w:r>
      <w:r>
        <w:t xml:space="preserve">1000 genomes non-coding variants (2743 MB)</w:t>
      </w:r>
    </w:p>
    <w:p>
      <w:pPr>
        <w:pStyle w:val="Compact"/>
        <w:numPr>
          <w:ilvl w:val="0"/>
          <w:numId w:val="1014"/>
        </w:numPr>
      </w:pPr>
      <w:r>
        <w:rPr>
          <w:rStyle w:val="VerbatimChar"/>
        </w:rPr>
        <w:t xml:space="preserve">B-cell data</w:t>
      </w:r>
      <w:r>
        <w:t xml:space="preserve"> </w:t>
      </w:r>
      <w:r>
        <w:t xml:space="preserve">B-cell mouse data, Greiff 2017 (1057 MB)</w:t>
      </w:r>
    </w:p>
    <w:p>
      <w:pPr>
        <w:pStyle w:val="Compact"/>
        <w:numPr>
          <w:ilvl w:val="0"/>
          <w:numId w:val="1014"/>
        </w:numPr>
      </w:pPr>
      <w:r>
        <w:rPr>
          <w:rStyle w:val="VerbatimChar"/>
        </w:rPr>
        <w:t xml:space="preserve">IP location</w:t>
      </w:r>
      <w:r>
        <w:t xml:space="preserve"> </w:t>
      </w:r>
      <w:r>
        <w:t xml:space="preserve">IPV4 range data with location information (198 MB)</w:t>
      </w:r>
    </w:p>
    <w:p>
      <w:pPr>
        <w:pStyle w:val="Compact"/>
        <w:numPr>
          <w:ilvl w:val="0"/>
          <w:numId w:val="1014"/>
        </w:numPr>
      </w:pPr>
      <w:r>
        <w:rPr>
          <w:rStyle w:val="VerbatimChar"/>
        </w:rPr>
        <w:t xml:space="preserve">Netflix movie ratings</w:t>
      </w:r>
      <w:r>
        <w:t xml:space="preserve"> </w:t>
      </w:r>
      <w:r>
        <w:t xml:space="preserve">Netflix ML prediction dataset (571 MB)</w:t>
      </w:r>
    </w:p>
    <w:p>
      <w:pPr>
        <w:pStyle w:val="FirstParagraph"/>
      </w:pPr>
      <w:r>
        <w:t xml:space="preserve">These datasets are openly licensed and represent a combination of numeric and text data across multiple domains. See</w:t>
      </w:r>
      <w:r>
        <w:t xml:space="preserve"> </w:t>
      </w:r>
      <w:r>
        <w:rPr>
          <w:rStyle w:val="VerbatimChar"/>
        </w:rPr>
        <w:t xml:space="preserve">inst/analysis/datasets.R</w:t>
      </w:r>
      <w:r>
        <w:t xml:space="preserve"> </w:t>
      </w:r>
      <w:r>
        <w:t xml:space="preserve">on Github.</w:t>
      </w:r>
    </w:p>
    <w:bookmarkEnd w:id="53"/>
    <w:bookmarkEnd w:id="54"/>
    <w:bookmarkStart w:id="61" w:name="who-cares"/>
    <w:p>
      <w:pPr>
        <w:pStyle w:val="Heading2"/>
      </w:pPr>
      <w:r>
        <w:t xml:space="preserve">Who cares?</w:t>
      </w:r>
    </w:p>
    <w:p>
      <w:pPr>
        <w:pStyle w:val="Compact"/>
        <w:numPr>
          <w:ilvl w:val="0"/>
          <w:numId w:val="1015"/>
        </w:numPr>
      </w:pPr>
      <w:r>
        <w:t xml:space="preserve">Imagine you work with data for the whole Swedish population (&gt; 10 M people)</w:t>
      </w:r>
    </w:p>
    <w:p>
      <w:pPr>
        <w:pStyle w:val="Compact"/>
        <w:numPr>
          <w:ilvl w:val="0"/>
          <w:numId w:val="1015"/>
        </w:numPr>
      </w:pPr>
      <w:r>
        <w:t xml:space="preserve">You have medical prescription data for everyone and lets say on average 20 prescriptions (since 2015) per person =&gt; 10 * 20 = 200 M rows of data</w:t>
      </w:r>
    </w:p>
    <w:p>
      <w:pPr>
        <w:pStyle w:val="Compact"/>
        <w:numPr>
          <w:ilvl w:val="0"/>
          <w:numId w:val="1015"/>
        </w:numPr>
      </w:pPr>
      <w:r>
        <w:t xml:space="preserve">You are working in a</w:t>
      </w:r>
      <w:r>
        <w:t xml:space="preserve"> </w:t>
      </w:r>
      <w:hyperlink r:id="rId55">
        <w:r>
          <w:rPr>
            <w:rStyle w:val="Hyperlink"/>
          </w:rPr>
          <w:t xml:space="preserve">secure environment</w:t>
        </w:r>
      </w:hyperlink>
      <w:r>
        <w:t xml:space="preserve"> </w:t>
      </w:r>
      <w:r>
        <w:t xml:space="preserve">were data is stored on a network server (no</w:t>
      </w:r>
      <w:r>
        <w:t xml:space="preserve"> </w:t>
      </w:r>
      <w:hyperlink r:id="rId56">
        <w:r>
          <w:rPr>
            <w:rStyle w:val="Hyperlink"/>
          </w:rPr>
          <w:t xml:space="preserve">SSD drive</w:t>
        </w:r>
      </w:hyperlink>
      <w:r>
        <w:t xml:space="preserve">)</w:t>
      </w:r>
    </w:p>
    <w:p>
      <w:pPr>
        <w:pStyle w:val="Compact"/>
        <w:numPr>
          <w:ilvl w:val="0"/>
          <w:numId w:val="1015"/>
        </w:numPr>
      </w:pPr>
      <w:r>
        <w:t xml:space="preserve">The same environment is shared by 20 other researchers and you are all competing for the same</w:t>
      </w:r>
      <w:r>
        <w:t xml:space="preserve"> </w:t>
      </w:r>
      <w:hyperlink r:id="rId57">
        <w:r>
          <w:rPr>
            <w:rStyle w:val="Hyperlink"/>
          </w:rPr>
          <w:t xml:space="preserve">bandwidth</w:t>
        </w:r>
      </w:hyperlink>
    </w:p>
    <w:p>
      <w:pPr>
        <w:pStyle w:val="Compact"/>
        <w:numPr>
          <w:ilvl w:val="0"/>
          <w:numId w:val="1015"/>
        </w:numPr>
      </w:pPr>
      <w:r>
        <w:t xml:space="preserve">It will get increasingly frustrating just to load and save the big files</w:t>
      </w:r>
    </w:p>
    <w:p>
      <w:pPr>
        <w:pStyle w:val="Compact"/>
        <w:numPr>
          <w:ilvl w:val="0"/>
          <w:numId w:val="1015"/>
        </w:numPr>
      </w:pPr>
      <w:r>
        <w:t xml:space="preserve">You might need to wait for half an hour before you can start working 😩</w:t>
      </w:r>
    </w:p>
    <w:p>
      <w:r>
        <w:pict>
          <v:rect style="width:0;height:1.5pt" o:hralign="center" o:hrstd="t" o:hr="t"/>
        </w:pict>
      </w:r>
    </w:p>
    <w:p>
      <w:pPr>
        <w:pStyle w:val="FirstParagraph"/>
      </w:pPr>
      <w:r>
        <w:drawing>
          <wp:inline>
            <wp:extent cx="5334000" cy="3553777"/>
            <wp:effectExtent b="0" l="0" r="0" t="0"/>
            <wp:docPr descr="" title="" id="59" name="Picture"/>
            <a:graphic>
              <a:graphicData uri="http://schemas.openxmlformats.org/drawingml/2006/picture">
                <pic:pic>
                  <pic:nvPicPr>
                    <pic:cNvPr descr="images/paste-23.png" id="60" name="Picture"/>
                    <pic:cNvPicPr>
                      <a:picLocks noChangeArrowheads="1" noChangeAspect="1"/>
                    </pic:cNvPicPr>
                  </pic:nvPicPr>
                  <pic:blipFill>
                    <a:blip r:embed="rId58"/>
                    <a:stretch>
                      <a:fillRect/>
                    </a:stretch>
                  </pic:blipFill>
                  <pic:spPr bwMode="auto">
                    <a:xfrm>
                      <a:off x="0" y="0"/>
                      <a:ext cx="5334000" cy="3553777"/>
                    </a:xfrm>
                    <a:prstGeom prst="rect">
                      <a:avLst/>
                    </a:prstGeom>
                    <a:noFill/>
                    <a:ln w="9525">
                      <a:noFill/>
                      <a:headEnd/>
                      <a:tailEnd/>
                    </a:ln>
                  </pic:spPr>
                </pic:pic>
              </a:graphicData>
            </a:graphic>
          </wp:inline>
        </w:drawing>
      </w:r>
    </w:p>
    <w:bookmarkEnd w:id="61"/>
    <w:bookmarkStart w:id="63" w:name="automated-process"/>
    <w:p>
      <w:pPr>
        <w:pStyle w:val="Heading2"/>
      </w:pPr>
      <w:r>
        <w:t xml:space="preserve">Automated process</w:t>
      </w:r>
    </w:p>
    <w:p>
      <w:pPr>
        <w:pStyle w:val="Compact"/>
        <w:numPr>
          <w:ilvl w:val="0"/>
          <w:numId w:val="1016"/>
        </w:numPr>
      </w:pPr>
      <w:r>
        <w:t xml:space="preserve">Instead of relying on individual R scripts, use a reproducible pipeline.</w:t>
      </w:r>
    </w:p>
    <w:p>
      <w:pPr>
        <w:pStyle w:val="Compact"/>
        <w:numPr>
          <w:ilvl w:val="0"/>
          <w:numId w:val="1016"/>
        </w:numPr>
      </w:pPr>
      <w:r>
        <w:t xml:space="preserve">This is common practice in software development</w:t>
      </w:r>
    </w:p>
    <w:p>
      <w:pPr>
        <w:pStyle w:val="Compact"/>
        <w:numPr>
          <w:ilvl w:val="1"/>
          <w:numId w:val="1017"/>
        </w:numPr>
      </w:pPr>
      <w:r>
        <w:t xml:space="preserve">For example GNU</w:t>
      </w:r>
      <w:r>
        <w:t xml:space="preserve"> </w:t>
      </w:r>
      <w:hyperlink r:id="rId62">
        <w:r>
          <w:rPr>
            <w:rStyle w:val="Hyperlink"/>
          </w:rPr>
          <w:t xml:space="preserve">Make</w:t>
        </w:r>
      </w:hyperlink>
      <w:r>
        <w:t xml:space="preserve"> </w:t>
      </w:r>
      <w:r>
        <w:t xml:space="preserve">is a build automation tool that automatically determines which parts of a program need to be rebuilt and executes the necessary commands based on rules defined in a Makefile.</w:t>
      </w:r>
    </w:p>
    <w:p>
      <w:pPr>
        <w:pStyle w:val="Compact"/>
        <w:numPr>
          <w:ilvl w:val="0"/>
          <w:numId w:val="1016"/>
        </w:numPr>
      </w:pPr>
      <w:r>
        <w:rPr>
          <w:b/>
          <w:bCs/>
        </w:rPr>
        <w:t xml:space="preserve">Iteration</w:t>
      </w:r>
      <w:r>
        <w:t xml:space="preserve"> </w:t>
      </w:r>
      <w:r>
        <w:t xml:space="preserve">during project development (which is equally relevant for a health data project), will be much</w:t>
      </w:r>
      <w:r>
        <w:t xml:space="preserve"> </w:t>
      </w:r>
      <w:r>
        <w:rPr>
          <w:b/>
          <w:bCs/>
        </w:rPr>
        <w:t xml:space="preserve">faster and reliable</w:t>
      </w:r>
      <w:r>
        <w:t xml:space="preserve">.</w:t>
      </w:r>
    </w:p>
    <w:p>
      <w:pPr>
        <w:pStyle w:val="Compact"/>
        <w:numPr>
          <w:ilvl w:val="0"/>
          <w:numId w:val="1016"/>
        </w:numPr>
      </w:pPr>
      <w:r>
        <w:rPr>
          <w:b/>
          <w:bCs/>
        </w:rPr>
        <w:t xml:space="preserve">Caching</w:t>
      </w:r>
      <w:r>
        <w:t xml:space="preserve"> </w:t>
      </w:r>
      <w:r>
        <w:t xml:space="preserve">as described above is</w:t>
      </w:r>
      <w:r>
        <w:t xml:space="preserve"> </w:t>
      </w:r>
      <w:r>
        <w:rPr>
          <w:b/>
          <w:bCs/>
        </w:rPr>
        <w:t xml:space="preserve">automated</w:t>
      </w:r>
      <w:r>
        <w:t xml:space="preserve"> </w:t>
      </w:r>
      <w:r>
        <w:t xml:space="preserve">and you only need to read/write files to disk/network storage when actually needed.</w:t>
      </w:r>
    </w:p>
    <w:bookmarkEnd w:id="63"/>
    <w:bookmarkStart w:id="69" w:name="alternative-solutions"/>
    <w:p>
      <w:pPr>
        <w:pStyle w:val="Heading2"/>
      </w:pPr>
      <w:r>
        <w:t xml:space="preserve">Alternative solutions</w:t>
      </w:r>
    </w:p>
    <w:p>
      <w:pPr>
        <w:pStyle w:val="Compact"/>
        <w:numPr>
          <w:ilvl w:val="0"/>
          <w:numId w:val="1018"/>
        </w:numPr>
      </w:pPr>
      <w:hyperlink r:id="rId64">
        <w:r>
          <w:rPr>
            <w:rStyle w:val="Hyperlink"/>
          </w:rPr>
          <w:t xml:space="preserve">GNU Make with R</w:t>
        </w:r>
      </w:hyperlink>
    </w:p>
    <w:p>
      <w:pPr>
        <w:pStyle w:val="Compact"/>
        <w:numPr>
          <w:ilvl w:val="0"/>
          <w:numId w:val="1018"/>
        </w:numPr>
      </w:pPr>
      <w:r>
        <w:rPr>
          <w:rStyle w:val="VerbatimChar"/>
        </w:rPr>
        <w:t xml:space="preserve">rmake</w:t>
      </w:r>
      <w:r>
        <w:t xml:space="preserve"> </w:t>
      </w:r>
      <w:r>
        <w:t xml:space="preserve">creates and maintains a build process for complex analytic tasks.</w:t>
      </w:r>
      <w:r>
        <w:t xml:space="preserve"> </w:t>
      </w:r>
      <w:hyperlink r:id="rId65">
        <w:r>
          <w:rPr>
            <w:rStyle w:val="Hyperlink"/>
          </w:rPr>
          <w:t xml:space="preserve">The package</w:t>
        </w:r>
      </w:hyperlink>
      <w:r>
        <w:t xml:space="preserve"> </w:t>
      </w:r>
      <w:r>
        <w:t xml:space="preserve">allows easy generation of a Makefile for the (GNU)</w:t>
      </w:r>
      <w:r>
        <w:t xml:space="preserve"> </w:t>
      </w:r>
      <w:r>
        <w:t xml:space="preserve">‘make’</w:t>
      </w:r>
      <w:r>
        <w:t xml:space="preserve"> </w:t>
      </w:r>
      <w:r>
        <w:t xml:space="preserve">tool</w:t>
      </w:r>
    </w:p>
    <w:p>
      <w:pPr>
        <w:pStyle w:val="Compact"/>
        <w:numPr>
          <w:ilvl w:val="0"/>
          <w:numId w:val="1018"/>
        </w:numPr>
      </w:pPr>
      <w:hyperlink r:id="rId66">
        <w:r>
          <w:rPr>
            <w:rStyle w:val="Hyperlink"/>
          </w:rPr>
          <w:t xml:space="preserve">drake</w:t>
        </w:r>
      </w:hyperlink>
      <w:r>
        <w:t xml:space="preserve"> </w:t>
      </w:r>
      <w:r>
        <w:t xml:space="preserve">was the first more established R-oriented alternative</w:t>
      </w:r>
    </w:p>
    <w:p>
      <w:pPr>
        <w:pStyle w:val="Compact"/>
        <w:numPr>
          <w:ilvl w:val="0"/>
          <w:numId w:val="1018"/>
        </w:numPr>
      </w:pPr>
      <w:hyperlink r:id="rId67">
        <w:r>
          <w:rPr>
            <w:rStyle w:val="Hyperlink"/>
          </w:rPr>
          <w:t xml:space="preserve">targets</w:t>
        </w:r>
      </w:hyperlink>
      <w:r>
        <w:t xml:space="preserve"> </w:t>
      </w:r>
      <w:r>
        <w:t xml:space="preserve">is the currently most developed and used alternative</w:t>
      </w:r>
    </w:p>
    <w:p>
      <w:pPr>
        <w:pStyle w:val="Compact"/>
        <w:numPr>
          <w:ilvl w:val="0"/>
          <w:numId w:val="1018"/>
        </w:numPr>
      </w:pPr>
      <w:hyperlink r:id="rId68">
        <w:r>
          <w:rPr>
            <w:rStyle w:val="Hyperlink"/>
          </w:rPr>
          <w:t xml:space="preserve">rixpress</w:t>
        </w:r>
      </w:hyperlink>
      <w:r>
        <w:t xml:space="preserve"> </w:t>
      </w:r>
      <w:r>
        <w:t xml:space="preserve">might be a rising star (at least if you are combining R and Python; polyglot)?</w:t>
      </w:r>
    </w:p>
    <w:p>
      <w:pPr>
        <w:pStyle w:val="FirstParagraph"/>
      </w:pPr>
      <w:r>
        <w:t xml:space="preserve">We will use</w:t>
      </w:r>
      <w:r>
        <w:t xml:space="preserve"> </w:t>
      </w:r>
      <w:r>
        <w:rPr>
          <w:rStyle w:val="VerbatimChar"/>
        </w:rPr>
        <w:t xml:space="preserve">targets</w:t>
      </w:r>
      <w:r>
        <w:t xml:space="preserve"> </w:t>
      </w:r>
      <w:r>
        <w:t xml:space="preserve">in this course!</w:t>
      </w:r>
    </w:p>
    <w:bookmarkEnd w:id="69"/>
    <w:bookmarkEnd w:id="70"/>
    <w:bookmarkStart w:id="90" w:name="targets"/>
    <w:p>
      <w:pPr>
        <w:pStyle w:val="Heading1"/>
      </w:pPr>
      <w:r>
        <w:t xml:space="preserve">targets</w:t>
      </w:r>
    </w:p>
    <w:p>
      <w:pPr>
        <w:numPr>
          <w:ilvl w:val="0"/>
          <w:numId w:val="1019"/>
        </w:numPr>
      </w:pPr>
      <w:r>
        <w:t xml:space="preserve">The</w:t>
      </w:r>
      <w:r>
        <w:t xml:space="preserve"> </w:t>
      </w:r>
      <w:r>
        <w:rPr>
          <w:rStyle w:val="VerbatimChar"/>
        </w:rPr>
        <w:t xml:space="preserve">{targets}</w:t>
      </w:r>
      <w:r>
        <w:t xml:space="preserve"> </w:t>
      </w:r>
      <w:r>
        <w:t xml:space="preserve">package is a Make-like pipeline tool for statistics and data science in R.</w:t>
      </w:r>
    </w:p>
    <w:p>
      <w:pPr>
        <w:numPr>
          <w:ilvl w:val="0"/>
          <w:numId w:val="1019"/>
        </w:numPr>
      </w:pPr>
      <w:r>
        <w:t xml:space="preserve">The package skips costly runtime for tasks that are already up to date, orchestrates the necessary computation with implicit parallel computing, and abstracts files as R objects.</w:t>
      </w:r>
    </w:p>
    <w:p>
      <w:pPr>
        <w:numPr>
          <w:ilvl w:val="0"/>
          <w:numId w:val="1019"/>
        </w:numPr>
      </w:pPr>
      <w:r>
        <w:t xml:space="preserve">If all the current output matches the current upstream code and data, then the whole pipeline is up to date, and the results are more trustworthy than otherwise.</w:t>
      </w:r>
    </w:p>
    <w:p>
      <w:pPr>
        <w:numPr>
          <w:ilvl w:val="0"/>
          <w:numId w:val="1019"/>
        </w:numPr>
      </w:pPr>
      <w:r>
        <w:t xml:space="preserve">The tasks themselves are called</w:t>
      </w:r>
      <w:r>
        <w:t xml:space="preserve"> </w:t>
      </w:r>
      <w:r>
        <w:t xml:space="preserve">“targets”</w:t>
      </w:r>
      <w:r>
        <w:t xml:space="preserve">, and they run the functions and return R objects.</w:t>
      </w:r>
    </w:p>
    <w:p>
      <w:pPr>
        <w:numPr>
          <w:ilvl w:val="0"/>
          <w:numId w:val="1019"/>
        </w:numPr>
      </w:pPr>
      <w:r>
        <w:t xml:space="preserve">The</w:t>
      </w:r>
      <w:r>
        <w:t xml:space="preserve"> </w:t>
      </w:r>
      <w:r>
        <w:rPr>
          <w:rStyle w:val="VerbatimChar"/>
        </w:rPr>
        <w:t xml:space="preserve">targets</w:t>
      </w:r>
      <w:r>
        <w:t xml:space="preserve"> </w:t>
      </w:r>
      <w:r>
        <w:t xml:space="preserve">package orchestrates the targets and stores the output objects to make your pipeline efficient, painless (well … hopefully relatively so …), and reproducible.</w:t>
      </w:r>
    </w:p>
    <w:bookmarkStart w:id="71" w:name="example"/>
    <w:p>
      <w:pPr>
        <w:pStyle w:val="Heading2"/>
      </w:pPr>
      <w:r>
        <w:t xml:space="preserve">Example</w:t>
      </w:r>
    </w:p>
    <w:p>
      <w:pPr>
        <w:pStyle w:val="FirstParagraph"/>
      </w:pPr>
      <w:r>
        <w:rPr>
          <w:b/>
          <w:bCs/>
        </w:rPr>
        <w:t xml:space="preserve">Data:</w:t>
      </w:r>
      <w:r>
        <w:t xml:space="preserve"> </w:t>
      </w:r>
      <w:r>
        <w:t xml:space="preserve">survey data collected by the US National Center for Health Statistics (NCHS) which has conducted a series of</w:t>
      </w:r>
      <w:r>
        <w:t xml:space="preserve"> </w:t>
      </w:r>
      <w:r>
        <w:rPr>
          <w:b/>
          <w:bCs/>
        </w:rPr>
        <w:t xml:space="preserve">health and nutrition surveys</w:t>
      </w:r>
      <w:r>
        <w:t xml:space="preserve"> </w:t>
      </w:r>
      <w:r>
        <w:t xml:space="preserve">since the early 1960’s. Since 1999 approximately</w:t>
      </w:r>
      <w:r>
        <w:t xml:space="preserve"> </w:t>
      </w:r>
      <w:r>
        <w:rPr>
          <w:b/>
          <w:bCs/>
        </w:rPr>
        <w:t xml:space="preserve">5,000 individuals of all ages</w:t>
      </w:r>
      <w:r>
        <w:t xml:space="preserve"> </w:t>
      </w:r>
      <w:r>
        <w:t xml:space="preserve">are</w:t>
      </w:r>
      <w:r>
        <w:t xml:space="preserve"> </w:t>
      </w:r>
      <w:r>
        <w:rPr>
          <w:b/>
          <w:bCs/>
        </w:rPr>
        <w:t xml:space="preserve">interviewed</w:t>
      </w:r>
      <w:r>
        <w:t xml:space="preserve"> </w:t>
      </w:r>
      <w:r>
        <w:t xml:space="preserve">in their homes every year and complete the h</w:t>
      </w:r>
      <w:r>
        <w:rPr>
          <w:b/>
          <w:bCs/>
        </w:rPr>
        <w:t xml:space="preserve">ealth examination</w:t>
      </w:r>
      <w:r>
        <w:t xml:space="preserve"> </w:t>
      </w:r>
      <w:r>
        <w:t xml:space="preserve">component of the survey.</w:t>
      </w:r>
    </w:p>
    <w:p>
      <w:pPr>
        <w:pStyle w:val="BodyText"/>
      </w:pPr>
      <w:r>
        <w:rPr>
          <w:b/>
          <w:bCs/>
        </w:rPr>
        <w:t xml:space="preserve">Question:</w:t>
      </w:r>
      <w:r>
        <w:t xml:space="preserve"> </w:t>
      </w:r>
      <w:r>
        <w:t xml:space="preserve">Is there any association between</w:t>
      </w:r>
      <w:r>
        <w:t xml:space="preserve"> </w:t>
      </w:r>
      <w:r>
        <w:rPr>
          <w:rStyle w:val="VerbatimChar"/>
        </w:rPr>
        <w:t xml:space="preserve">Gender</w:t>
      </w:r>
      <w:r>
        <w:t xml:space="preserve"> </w:t>
      </w:r>
      <w:r>
        <w:t xml:space="preserve">and</w:t>
      </w:r>
      <w:r>
        <w:t xml:space="preserve"> </w:t>
      </w:r>
      <w:r>
        <w:rPr>
          <w:rStyle w:val="VerbatimChar"/>
        </w:rPr>
        <w:t xml:space="preserve">BMI</w:t>
      </w:r>
      <w:r>
        <w:t xml:space="preserve">?</w:t>
      </w:r>
    </w:p>
    <w:p>
      <w:pPr>
        <w:pStyle w:val="SourceCode"/>
      </w:pPr>
      <w:r>
        <w:rPr>
          <w:rStyle w:val="CommentTok"/>
        </w:rPr>
        <w:t xml:space="preserve"># pak::pkg_install("NHANES")</w:t>
      </w:r>
      <w:r>
        <w:br/>
      </w:r>
      <w:r>
        <w:rPr>
          <w:rStyle w:val="FunctionTok"/>
        </w:rPr>
        <w:t xml:space="preserve">str</w:t>
      </w:r>
      <w:r>
        <w:rPr>
          <w:rStyle w:val="NormalTok"/>
        </w:rPr>
        <w:t xml:space="preserve">(NHANES</w:t>
      </w:r>
      <w:r>
        <w:rPr>
          <w:rStyle w:val="SpecialCharTok"/>
        </w:rPr>
        <w:t xml:space="preserve">::</w:t>
      </w:r>
      <w:r>
        <w:rPr>
          <w:rStyle w:val="NormalTok"/>
        </w:rPr>
        <w:t xml:space="preserve">NHANES)</w:t>
      </w:r>
    </w:p>
    <w:p>
      <w:pPr>
        <w:pStyle w:val="SourceCode"/>
      </w:pPr>
      <w:r>
        <w:rPr>
          <w:rStyle w:val="VerbatimChar"/>
        </w:rPr>
        <w:t xml:space="preserve">Classes 'tbl_df', 'tbl' and 'data.frame':   10000 obs. of  76 variables:</w:t>
      </w:r>
      <w:r>
        <w:br/>
      </w:r>
      <w:r>
        <w:rPr>
          <w:rStyle w:val="VerbatimChar"/>
        </w:rPr>
        <w:t xml:space="preserve"> $ ID              : int  51624 51624 51624 51625 51630 51638 51646 51647 51647 51647 ...</w:t>
      </w:r>
      <w:r>
        <w:br/>
      </w:r>
      <w:r>
        <w:rPr>
          <w:rStyle w:val="VerbatimChar"/>
        </w:rPr>
        <w:t xml:space="preserve"> $ SurveyYr        : Factor w/ 2 levels "2009_10","2011_12": 1 1 1 1 1 1 1 1 1 1 ...</w:t>
      </w:r>
      <w:r>
        <w:br/>
      </w:r>
      <w:r>
        <w:rPr>
          <w:rStyle w:val="VerbatimChar"/>
        </w:rPr>
        <w:t xml:space="preserve"> $ Gender          : Factor w/ 2 levels "female","male": 2 2 2 2 1 2 2 1 1 1 ...</w:t>
      </w:r>
      <w:r>
        <w:br/>
      </w:r>
      <w:r>
        <w:rPr>
          <w:rStyle w:val="VerbatimChar"/>
        </w:rPr>
        <w:t xml:space="preserve"> $ Age             : int  34 34 34 4 49 9 8 45 45 45 ...</w:t>
      </w:r>
      <w:r>
        <w:br/>
      </w:r>
      <w:r>
        <w:rPr>
          <w:rStyle w:val="VerbatimChar"/>
        </w:rPr>
        <w:t xml:space="preserve"> $ AgeDecade       : Factor w/ 8 levels " 0-9"," 10-19",..: 4 4 4 1 5 1 1 5 5 5 ...</w:t>
      </w:r>
      <w:r>
        <w:br/>
      </w:r>
      <w:r>
        <w:rPr>
          <w:rStyle w:val="VerbatimChar"/>
        </w:rPr>
        <w:t xml:space="preserve"> $ AgeMonths       : int  409 409 409 49 596 115 101 541 541 541 ...</w:t>
      </w:r>
      <w:r>
        <w:br/>
      </w:r>
      <w:r>
        <w:rPr>
          <w:rStyle w:val="VerbatimChar"/>
        </w:rPr>
        <w:t xml:space="preserve"> $ Race1           : Factor w/ 5 levels "Black","Hispanic",..: 4 4 4 5 4 4 4 4 4 4 ...</w:t>
      </w:r>
      <w:r>
        <w:br/>
      </w:r>
      <w:r>
        <w:rPr>
          <w:rStyle w:val="VerbatimChar"/>
        </w:rPr>
        <w:t xml:space="preserve"> $ Race3           : Factor w/ 6 levels "Asian","Black",..: NA NA NA NA NA NA NA NA NA NA ...</w:t>
      </w:r>
      <w:r>
        <w:br/>
      </w:r>
      <w:r>
        <w:rPr>
          <w:rStyle w:val="VerbatimChar"/>
        </w:rPr>
        <w:t xml:space="preserve"> $ Education       : Factor w/ 5 levels "8th Grade","9 - 11th Grade",..: 3 3 3 NA 4 NA NA 5 5 5 ...</w:t>
      </w:r>
      <w:r>
        <w:br/>
      </w:r>
      <w:r>
        <w:rPr>
          <w:rStyle w:val="VerbatimChar"/>
        </w:rPr>
        <w:t xml:space="preserve"> $ MaritalStatus   : Factor w/ 6 levels "Divorced","LivePartner",..: 3 3 3 NA 2 NA NA 3 3 3 ...</w:t>
      </w:r>
      <w:r>
        <w:br/>
      </w:r>
      <w:r>
        <w:rPr>
          <w:rStyle w:val="VerbatimChar"/>
        </w:rPr>
        <w:t xml:space="preserve"> $ HHIncome        : Factor w/ 12 levels " 0-4999"," 5000-9999",..: 6 6 6 5 7 11 9 11 11 11 ...</w:t>
      </w:r>
      <w:r>
        <w:br/>
      </w:r>
      <w:r>
        <w:rPr>
          <w:rStyle w:val="VerbatimChar"/>
        </w:rPr>
        <w:t xml:space="preserve"> $ HHIncomeMid     : int  30000 30000 30000 22500 40000 87500 60000 87500 87500 87500 ...</w:t>
      </w:r>
      <w:r>
        <w:br/>
      </w:r>
      <w:r>
        <w:rPr>
          <w:rStyle w:val="VerbatimChar"/>
        </w:rPr>
        <w:t xml:space="preserve"> $ Poverty         : num  1.36 1.36 1.36 1.07 1.91 1.84 2.33 5 5 5 ...</w:t>
      </w:r>
      <w:r>
        <w:br/>
      </w:r>
      <w:r>
        <w:rPr>
          <w:rStyle w:val="VerbatimChar"/>
        </w:rPr>
        <w:t xml:space="preserve"> $ HomeRooms       : int  6 6 6 9 5 6 7 6 6 6 ...</w:t>
      </w:r>
      <w:r>
        <w:br/>
      </w:r>
      <w:r>
        <w:rPr>
          <w:rStyle w:val="VerbatimChar"/>
        </w:rPr>
        <w:t xml:space="preserve"> $ HomeOwn         : Factor w/ 3 levels "Own","Rent","Other": 1 1 1 1 2 2 1 1 1 1 ...</w:t>
      </w:r>
      <w:r>
        <w:br/>
      </w:r>
      <w:r>
        <w:rPr>
          <w:rStyle w:val="VerbatimChar"/>
        </w:rPr>
        <w:t xml:space="preserve"> $ Work            : Factor w/ 3 levels "Looking","NotWorking",..: 2 2 2 NA 2 NA NA 3 3 3 ...</w:t>
      </w:r>
      <w:r>
        <w:br/>
      </w:r>
      <w:r>
        <w:rPr>
          <w:rStyle w:val="VerbatimChar"/>
        </w:rPr>
        <w:t xml:space="preserve"> $ Weight          : num  87.4 87.4 87.4 17 86.7 29.8 35.2 75.7 75.7 75.7 ...</w:t>
      </w:r>
      <w:r>
        <w:br/>
      </w:r>
      <w:r>
        <w:rPr>
          <w:rStyle w:val="VerbatimChar"/>
        </w:rPr>
        <w:t xml:space="preserve"> $ Length          : num  NA NA NA NA NA NA NA NA NA NA ...</w:t>
      </w:r>
      <w:r>
        <w:br/>
      </w:r>
      <w:r>
        <w:rPr>
          <w:rStyle w:val="VerbatimChar"/>
        </w:rPr>
        <w:t xml:space="preserve"> $ HeadCirc        : num  NA NA NA NA NA NA NA NA NA NA ...</w:t>
      </w:r>
      <w:r>
        <w:br/>
      </w:r>
      <w:r>
        <w:rPr>
          <w:rStyle w:val="VerbatimChar"/>
        </w:rPr>
        <w:t xml:space="preserve"> $ Height          : num  165 165 165 105 168 ...</w:t>
      </w:r>
      <w:r>
        <w:br/>
      </w:r>
      <w:r>
        <w:rPr>
          <w:rStyle w:val="VerbatimChar"/>
        </w:rPr>
        <w:t xml:space="preserve"> $ BMI             : num  32.2 32.2 32.2 15.3 30.6 ...</w:t>
      </w:r>
      <w:r>
        <w:br/>
      </w:r>
      <w:r>
        <w:rPr>
          <w:rStyle w:val="VerbatimChar"/>
        </w:rPr>
        <w:t xml:space="preserve"> $ BMICatUnder20yrs: Factor w/ 4 levels "UnderWeight",..: NA NA NA NA NA NA NA NA NA NA ...</w:t>
      </w:r>
      <w:r>
        <w:br/>
      </w:r>
      <w:r>
        <w:rPr>
          <w:rStyle w:val="VerbatimChar"/>
        </w:rPr>
        <w:t xml:space="preserve"> $ BMI_WHO         : Factor w/ 4 levels "12.0_18.5","18.5_to_24.9",..: 4 4 4 1 4 1 2 3 3 3 ...</w:t>
      </w:r>
      <w:r>
        <w:br/>
      </w:r>
      <w:r>
        <w:rPr>
          <w:rStyle w:val="VerbatimChar"/>
        </w:rPr>
        <w:t xml:space="preserve"> $ Pulse           : int  70 70 70 NA 86 82 72 62 62 62 ...</w:t>
      </w:r>
      <w:r>
        <w:br/>
      </w:r>
      <w:r>
        <w:rPr>
          <w:rStyle w:val="VerbatimChar"/>
        </w:rPr>
        <w:t xml:space="preserve"> $ BPSysAve        : int  113 113 113 NA 112 86 107 118 118 118 ...</w:t>
      </w:r>
      <w:r>
        <w:br/>
      </w:r>
      <w:r>
        <w:rPr>
          <w:rStyle w:val="VerbatimChar"/>
        </w:rPr>
        <w:t xml:space="preserve"> $ BPDiaAve        : int  85 85 85 NA 75 47 37 64 64 64 ...</w:t>
      </w:r>
      <w:r>
        <w:br/>
      </w:r>
      <w:r>
        <w:rPr>
          <w:rStyle w:val="VerbatimChar"/>
        </w:rPr>
        <w:t xml:space="preserve"> $ BPSys1          : int  114 114 114 NA 118 84 114 106 106 106 ...</w:t>
      </w:r>
      <w:r>
        <w:br/>
      </w:r>
      <w:r>
        <w:rPr>
          <w:rStyle w:val="VerbatimChar"/>
        </w:rPr>
        <w:t xml:space="preserve"> $ BPDia1          : int  88 88 88 NA 82 50 46 62 62 62 ...</w:t>
      </w:r>
      <w:r>
        <w:br/>
      </w:r>
      <w:r>
        <w:rPr>
          <w:rStyle w:val="VerbatimChar"/>
        </w:rPr>
        <w:t xml:space="preserve"> $ BPSys2          : int  114 114 114 NA 108 84 108 118 118 118 ...</w:t>
      </w:r>
      <w:r>
        <w:br/>
      </w:r>
      <w:r>
        <w:rPr>
          <w:rStyle w:val="VerbatimChar"/>
        </w:rPr>
        <w:t xml:space="preserve"> $ BPDia2          : int  88 88 88 NA 74 50 36 68 68 68 ...</w:t>
      </w:r>
      <w:r>
        <w:br/>
      </w:r>
      <w:r>
        <w:rPr>
          <w:rStyle w:val="VerbatimChar"/>
        </w:rPr>
        <w:t xml:space="preserve"> $ BPSys3          : int  112 112 112 NA 116 88 106 118 118 118 ...</w:t>
      </w:r>
      <w:r>
        <w:br/>
      </w:r>
      <w:r>
        <w:rPr>
          <w:rStyle w:val="VerbatimChar"/>
        </w:rPr>
        <w:t xml:space="preserve"> $ BPDia3          : int  82 82 82 NA 76 44 38 60 60 60 ...</w:t>
      </w:r>
      <w:r>
        <w:br/>
      </w:r>
      <w:r>
        <w:rPr>
          <w:rStyle w:val="VerbatimChar"/>
        </w:rPr>
        <w:t xml:space="preserve"> $ Testosterone    : num  NA NA NA NA NA NA NA NA NA NA ...</w:t>
      </w:r>
      <w:r>
        <w:br/>
      </w:r>
      <w:r>
        <w:rPr>
          <w:rStyle w:val="VerbatimChar"/>
        </w:rPr>
        <w:t xml:space="preserve"> $ DirectChol      : num  1.29 1.29 1.29 NA 1.16 1.34 1.55 2.12 2.12 2.12 ...</w:t>
      </w:r>
      <w:r>
        <w:br/>
      </w:r>
      <w:r>
        <w:rPr>
          <w:rStyle w:val="VerbatimChar"/>
        </w:rPr>
        <w:t xml:space="preserve"> $ TotChol         : num  3.49 3.49 3.49 NA 6.7 4.86 4.09 5.82 5.82 5.82 ...</w:t>
      </w:r>
      <w:r>
        <w:br/>
      </w:r>
      <w:r>
        <w:rPr>
          <w:rStyle w:val="VerbatimChar"/>
        </w:rPr>
        <w:t xml:space="preserve"> $ UrineVol1       : int  352 352 352 NA 77 123 238 106 106 106 ...</w:t>
      </w:r>
      <w:r>
        <w:br/>
      </w:r>
      <w:r>
        <w:rPr>
          <w:rStyle w:val="VerbatimChar"/>
        </w:rPr>
        <w:t xml:space="preserve"> $ UrineFlow1      : num  NA NA NA NA 0.094 ...</w:t>
      </w:r>
      <w:r>
        <w:br/>
      </w:r>
      <w:r>
        <w:rPr>
          <w:rStyle w:val="VerbatimChar"/>
        </w:rPr>
        <w:t xml:space="preserve"> $ UrineVol2       : int  NA NA NA NA NA NA NA NA NA NA ...</w:t>
      </w:r>
      <w:r>
        <w:br/>
      </w:r>
      <w:r>
        <w:rPr>
          <w:rStyle w:val="VerbatimChar"/>
        </w:rPr>
        <w:t xml:space="preserve"> $ UrineFlow2      : num  NA NA NA NA NA NA NA NA NA NA ...</w:t>
      </w:r>
      <w:r>
        <w:br/>
      </w:r>
      <w:r>
        <w:rPr>
          <w:rStyle w:val="VerbatimChar"/>
        </w:rPr>
        <w:t xml:space="preserve"> $ Diabetes        : Factor w/ 2 levels "No","Yes": 1 1 1 1 1 1 1 1 1 1 ...</w:t>
      </w:r>
      <w:r>
        <w:br/>
      </w:r>
      <w:r>
        <w:rPr>
          <w:rStyle w:val="VerbatimChar"/>
        </w:rPr>
        <w:t xml:space="preserve"> $ DiabetesAge     : int  NA NA NA NA NA NA NA NA NA NA ...</w:t>
      </w:r>
      <w:r>
        <w:br/>
      </w:r>
      <w:r>
        <w:rPr>
          <w:rStyle w:val="VerbatimChar"/>
        </w:rPr>
        <w:t xml:space="preserve"> $ HealthGen       : Factor w/ 5 levels "Excellent","Vgood",..: 3 3 3 NA 3 NA NA 2 2 2 ...</w:t>
      </w:r>
      <w:r>
        <w:br/>
      </w:r>
      <w:r>
        <w:rPr>
          <w:rStyle w:val="VerbatimChar"/>
        </w:rPr>
        <w:t xml:space="preserve"> $ DaysPhysHlthBad : int  0 0 0 NA 0 NA NA 0 0 0 ...</w:t>
      </w:r>
      <w:r>
        <w:br/>
      </w:r>
      <w:r>
        <w:rPr>
          <w:rStyle w:val="VerbatimChar"/>
        </w:rPr>
        <w:t xml:space="preserve"> $ DaysMentHlthBad : int  15 15 15 NA 10 NA NA 3 3 3 ...</w:t>
      </w:r>
      <w:r>
        <w:br/>
      </w:r>
      <w:r>
        <w:rPr>
          <w:rStyle w:val="VerbatimChar"/>
        </w:rPr>
        <w:t xml:space="preserve"> $ LittleInterest  : Factor w/ 3 levels "None","Several",..: 3 3 3 NA 2 NA NA 1 1 1 ...</w:t>
      </w:r>
      <w:r>
        <w:br/>
      </w:r>
      <w:r>
        <w:rPr>
          <w:rStyle w:val="VerbatimChar"/>
        </w:rPr>
        <w:t xml:space="preserve"> $ Depressed       : Factor w/ 3 levels "None","Several",..: 2 2 2 NA 2 NA NA 1 1 1 ...</w:t>
      </w:r>
      <w:r>
        <w:br/>
      </w:r>
      <w:r>
        <w:rPr>
          <w:rStyle w:val="VerbatimChar"/>
        </w:rPr>
        <w:t xml:space="preserve"> $ nPregnancies    : int  NA NA NA NA 2 NA NA 1 1 1 ...</w:t>
      </w:r>
      <w:r>
        <w:br/>
      </w:r>
      <w:r>
        <w:rPr>
          <w:rStyle w:val="VerbatimChar"/>
        </w:rPr>
        <w:t xml:space="preserve"> $ nBabies         : int  NA NA NA NA 2 NA NA NA NA NA ...</w:t>
      </w:r>
      <w:r>
        <w:br/>
      </w:r>
      <w:r>
        <w:rPr>
          <w:rStyle w:val="VerbatimChar"/>
        </w:rPr>
        <w:t xml:space="preserve"> $ Age1stBaby      : int  NA NA NA NA 27 NA NA NA NA NA ...</w:t>
      </w:r>
      <w:r>
        <w:br/>
      </w:r>
      <w:r>
        <w:rPr>
          <w:rStyle w:val="VerbatimChar"/>
        </w:rPr>
        <w:t xml:space="preserve"> $ SleepHrsNight   : int  4 4 4 NA 8 NA NA 8 8 8 ...</w:t>
      </w:r>
      <w:r>
        <w:br/>
      </w:r>
      <w:r>
        <w:rPr>
          <w:rStyle w:val="VerbatimChar"/>
        </w:rPr>
        <w:t xml:space="preserve"> $ SleepTrouble    : Factor w/ 2 levels "No","Yes": 2 2 2 NA 2 NA NA 1 1 1 ...</w:t>
      </w:r>
      <w:r>
        <w:br/>
      </w:r>
      <w:r>
        <w:rPr>
          <w:rStyle w:val="VerbatimChar"/>
        </w:rPr>
        <w:t xml:space="preserve"> $ PhysActive      : Factor w/ 2 levels "No","Yes": 1 1 1 NA 1 NA NA 2 2 2 ...</w:t>
      </w:r>
      <w:r>
        <w:br/>
      </w:r>
      <w:r>
        <w:rPr>
          <w:rStyle w:val="VerbatimChar"/>
        </w:rPr>
        <w:t xml:space="preserve"> $ PhysActiveDays  : int  NA NA NA NA NA NA NA 5 5 5 ...</w:t>
      </w:r>
      <w:r>
        <w:br/>
      </w:r>
      <w:r>
        <w:rPr>
          <w:rStyle w:val="VerbatimChar"/>
        </w:rPr>
        <w:t xml:space="preserve"> $ TVHrsDay        : Factor w/ 7 levels "0_hrs","0_to_1_hr",..: NA NA NA NA NA NA NA NA NA NA ...</w:t>
      </w:r>
      <w:r>
        <w:br/>
      </w:r>
      <w:r>
        <w:rPr>
          <w:rStyle w:val="VerbatimChar"/>
        </w:rPr>
        <w:t xml:space="preserve"> $ CompHrsDay      : Factor w/ 7 levels "0_hrs","0_to_1_hr",..: NA NA NA NA NA NA NA NA NA NA ...</w:t>
      </w:r>
      <w:r>
        <w:br/>
      </w:r>
      <w:r>
        <w:rPr>
          <w:rStyle w:val="VerbatimChar"/>
        </w:rPr>
        <w:t xml:space="preserve"> $ TVHrsDayChild   : int  NA NA NA 4 NA 5 1 NA NA NA ...</w:t>
      </w:r>
      <w:r>
        <w:br/>
      </w:r>
      <w:r>
        <w:rPr>
          <w:rStyle w:val="VerbatimChar"/>
        </w:rPr>
        <w:t xml:space="preserve"> $ CompHrsDayChild : int  NA NA NA 1 NA 0 6 NA NA NA ...</w:t>
      </w:r>
      <w:r>
        <w:br/>
      </w:r>
      <w:r>
        <w:rPr>
          <w:rStyle w:val="VerbatimChar"/>
        </w:rPr>
        <w:t xml:space="preserve"> $ Alcohol12PlusYr : Factor w/ 2 levels "No","Yes": 2 2 2 NA 2 NA NA 2 2 2 ...</w:t>
      </w:r>
      <w:r>
        <w:br/>
      </w:r>
      <w:r>
        <w:rPr>
          <w:rStyle w:val="VerbatimChar"/>
        </w:rPr>
        <w:t xml:space="preserve"> $ AlcoholDay      : int  NA NA NA NA 2 NA NA 3 3 3 ...</w:t>
      </w:r>
      <w:r>
        <w:br/>
      </w:r>
      <w:r>
        <w:rPr>
          <w:rStyle w:val="VerbatimChar"/>
        </w:rPr>
        <w:t xml:space="preserve"> $ AlcoholYear     : int  0 0 0 NA 20 NA NA 52 52 52 ...</w:t>
      </w:r>
      <w:r>
        <w:br/>
      </w:r>
      <w:r>
        <w:rPr>
          <w:rStyle w:val="VerbatimChar"/>
        </w:rPr>
        <w:t xml:space="preserve"> $ SmokeNow        : Factor w/ 2 levels "No","Yes": 1 1 1 NA 2 NA NA NA NA NA ...</w:t>
      </w:r>
      <w:r>
        <w:br/>
      </w:r>
      <w:r>
        <w:rPr>
          <w:rStyle w:val="VerbatimChar"/>
        </w:rPr>
        <w:t xml:space="preserve"> $ Smoke100        : Factor w/ 2 levels "No","Yes": 2 2 2 NA 2 NA NA 1 1 1 ...</w:t>
      </w:r>
      <w:r>
        <w:br/>
      </w:r>
      <w:r>
        <w:rPr>
          <w:rStyle w:val="VerbatimChar"/>
        </w:rPr>
        <w:t xml:space="preserve"> $ Smoke100n       : Factor w/ 2 levels "Non-Smoker","Smoker": 2 2 2 NA 2 NA NA 1 1 1 ...</w:t>
      </w:r>
      <w:r>
        <w:br/>
      </w:r>
      <w:r>
        <w:rPr>
          <w:rStyle w:val="VerbatimChar"/>
        </w:rPr>
        <w:t xml:space="preserve"> $ SmokeAge        : int  18 18 18 NA 38 NA NA NA NA NA ...</w:t>
      </w:r>
      <w:r>
        <w:br/>
      </w:r>
      <w:r>
        <w:rPr>
          <w:rStyle w:val="VerbatimChar"/>
        </w:rPr>
        <w:t xml:space="preserve"> $ Marijuana       : Factor w/ 2 levels "No","Yes": 2 2 2 NA 2 NA NA 2 2 2 ...</w:t>
      </w:r>
      <w:r>
        <w:br/>
      </w:r>
      <w:r>
        <w:rPr>
          <w:rStyle w:val="VerbatimChar"/>
        </w:rPr>
        <w:t xml:space="preserve"> $ AgeFirstMarij   : int  17 17 17 NA 18 NA NA 13 13 13 ...</w:t>
      </w:r>
      <w:r>
        <w:br/>
      </w:r>
      <w:r>
        <w:rPr>
          <w:rStyle w:val="VerbatimChar"/>
        </w:rPr>
        <w:t xml:space="preserve"> $ RegularMarij    : Factor w/ 2 levels "No","Yes": 1 1 1 NA 1 NA NA 1 1 1 ...</w:t>
      </w:r>
      <w:r>
        <w:br/>
      </w:r>
      <w:r>
        <w:rPr>
          <w:rStyle w:val="VerbatimChar"/>
        </w:rPr>
        <w:t xml:space="preserve"> $ AgeRegMarij     : int  NA NA NA NA NA NA NA NA NA NA ...</w:t>
      </w:r>
      <w:r>
        <w:br/>
      </w:r>
      <w:r>
        <w:rPr>
          <w:rStyle w:val="VerbatimChar"/>
        </w:rPr>
        <w:t xml:space="preserve"> $ HardDrugs       : Factor w/ 2 levels "No","Yes": 2 2 2 NA 2 NA NA 1 1 1 ...</w:t>
      </w:r>
      <w:r>
        <w:br/>
      </w:r>
      <w:r>
        <w:rPr>
          <w:rStyle w:val="VerbatimChar"/>
        </w:rPr>
        <w:t xml:space="preserve"> $ SexEver         : Factor w/ 2 levels "No","Yes": 2 2 2 NA 2 NA NA 2 2 2 ...</w:t>
      </w:r>
      <w:r>
        <w:br/>
      </w:r>
      <w:r>
        <w:rPr>
          <w:rStyle w:val="VerbatimChar"/>
        </w:rPr>
        <w:t xml:space="preserve"> $ SexAge          : int  16 16 16 NA 12 NA NA 13 13 13 ...</w:t>
      </w:r>
      <w:r>
        <w:br/>
      </w:r>
      <w:r>
        <w:rPr>
          <w:rStyle w:val="VerbatimChar"/>
        </w:rPr>
        <w:t xml:space="preserve"> $ SexNumPartnLife : int  8 8 8 NA 10 NA NA 20 20 20 ...</w:t>
      </w:r>
      <w:r>
        <w:br/>
      </w:r>
      <w:r>
        <w:rPr>
          <w:rStyle w:val="VerbatimChar"/>
        </w:rPr>
        <w:t xml:space="preserve"> $ SexNumPartYear  : int  1 1 1 NA 1 NA NA 0 0 0 ...</w:t>
      </w:r>
      <w:r>
        <w:br/>
      </w:r>
      <w:r>
        <w:rPr>
          <w:rStyle w:val="VerbatimChar"/>
        </w:rPr>
        <w:t xml:space="preserve"> $ SameSex         : Factor w/ 2 levels "No","Yes": 1 1 1 NA 2 NA NA 2 2 2 ...</w:t>
      </w:r>
      <w:r>
        <w:br/>
      </w:r>
      <w:r>
        <w:rPr>
          <w:rStyle w:val="VerbatimChar"/>
        </w:rPr>
        <w:t xml:space="preserve"> $ SexOrientation  : Factor w/ 3 levels "Bisexual","Heterosexual",..: 2 2 2 NA 2 NA NA 1 1 1 ...</w:t>
      </w:r>
      <w:r>
        <w:br/>
      </w:r>
      <w:r>
        <w:rPr>
          <w:rStyle w:val="VerbatimChar"/>
        </w:rPr>
        <w:t xml:space="preserve"> $ PregnantNow     : Factor w/ 3 levels "Yes","No","Unknown": NA NA NA NA NA NA NA NA NA NA ...</w:t>
      </w:r>
    </w:p>
    <w:bookmarkEnd w:id="71"/>
    <w:bookmarkStart w:id="72" w:name="r-script"/>
    <w:p>
      <w:pPr>
        <w:pStyle w:val="Heading2"/>
      </w:pPr>
      <w:r>
        <w:t xml:space="preserve">R script</w:t>
      </w:r>
    </w:p>
    <w:p>
      <w:pPr>
        <w:pStyle w:val="FirstParagraph"/>
      </w:pPr>
      <w:r>
        <w:t xml:space="preserve">A normal R script might look like:</w:t>
      </w:r>
    </w:p>
    <w:p>
      <w:pPr>
        <w:pStyle w:val="SourceCode"/>
      </w:pPr>
      <w:r>
        <w:rPr>
          <w:rStyle w:val="CommentTok"/>
        </w:rPr>
        <w:t xml:space="preserve"># pak::pkg_install("NHANES")</w:t>
      </w:r>
      <w:r>
        <w:br/>
      </w:r>
      <w:r>
        <w:rPr>
          <w:rStyle w:val="FunctionTok"/>
        </w:rPr>
        <w:t xml:space="preserve">library</w:t>
      </w:r>
      <w:r>
        <w:rPr>
          <w:rStyle w:val="NormalTok"/>
        </w:rPr>
        <w:t xml:space="preserve">(tidyverse)</w:t>
      </w:r>
    </w:p>
    <w:p>
      <w:pPr>
        <w:pStyle w:val="SourceCode"/>
      </w:pPr>
      <w:r>
        <w:rPr>
          <w:rStyle w:val="VerbatimChar"/>
        </w:rPr>
        <w:t xml:space="preserve">── Attaching core tidyverse packages ──────────────────────── tidyverse 2.0.0 ──</w:t>
      </w:r>
      <w:r>
        <w:br/>
      </w:r>
      <w:r>
        <w:rPr>
          <w:rStyle w:val="VerbatimChar"/>
        </w:rPr>
        <w:t xml:space="preserve">✔ dplyr     1.2.0     ✔ readr     2.2.0</w:t>
      </w:r>
      <w:r>
        <w:br/>
      </w:r>
      <w:r>
        <w:rPr>
          <w:rStyle w:val="VerbatimChar"/>
        </w:rPr>
        <w:t xml:space="preserve">✔ forcats   1.0.1     ✔ stringr   1.6.0</w:t>
      </w:r>
      <w:r>
        <w:br/>
      </w:r>
      <w:r>
        <w:rPr>
          <w:rStyle w:val="VerbatimChar"/>
        </w:rPr>
        <w:t xml:space="preserve">✔ ggplot2   4.0.2     ✔ tibble    3.3.1</w:t>
      </w:r>
      <w:r>
        <w:br/>
      </w:r>
      <w:r>
        <w:rPr>
          <w:rStyle w:val="VerbatimChar"/>
        </w:rPr>
        <w:t xml:space="preserve">✔ lubridate 1.9.5     ✔ tidyr     1.3.2</w:t>
      </w:r>
      <w:r>
        <w:br/>
      </w:r>
      <w:r>
        <w:rPr>
          <w:rStyle w:val="VerbatimChar"/>
        </w:rPr>
        <w:t xml:space="preserve">✔ purrr     1.2.1     </w:t>
      </w:r>
      <w:r>
        <w:br/>
      </w:r>
      <w:r>
        <w:rPr>
          <w:rStyle w:val="VerbatimChar"/>
        </w:rPr>
        <w:t xml:space="preserve">── Conflicts ────────────────────────────────────────── tidyverse_conflicts() ──</w:t>
      </w:r>
      <w:r>
        <w:br/>
      </w:r>
      <w:r>
        <w:rPr>
          <w:rStyle w:val="VerbatimChar"/>
        </w:rPr>
        <w:t xml:space="preserve">✖ dplyr::filter() masks stats::filter()</w:t>
      </w:r>
      <w:r>
        <w:br/>
      </w:r>
      <w:r>
        <w:rPr>
          <w:rStyle w:val="VerbatimChar"/>
        </w:rPr>
        <w:t xml:space="preserve">✖ dplyr::lag()    masks stats::lag()</w:t>
      </w:r>
      <w:r>
        <w:br/>
      </w:r>
      <w:r>
        <w:rPr>
          <w:rStyle w:val="VerbatimChar"/>
        </w:rPr>
        <w:t xml:space="preserve">ℹ Use the conflicted package (&lt;http://conflicted.r-lib.org/&gt;) to force all conflicts to become errors</w:t>
      </w:r>
    </w:p>
    <w:p>
      <w:pPr>
        <w:pStyle w:val="SourceCode"/>
      </w:pPr>
      <w:r>
        <w:rPr>
          <w:rStyle w:val="NormalTok"/>
        </w:rPr>
        <w:t xml:space="preserve">df </w:t>
      </w:r>
      <w:r>
        <w:rPr>
          <w:rStyle w:val="OtherTok"/>
        </w:rPr>
        <w:t xml:space="preserve">&lt;-</w:t>
      </w:r>
      <w:r>
        <w:rPr>
          <w:rStyle w:val="NormalTok"/>
        </w:rPr>
        <w:t xml:space="preserve"> </w:t>
      </w:r>
      <w:r>
        <w:rPr>
          <w:rStyle w:val="FunctionTok"/>
        </w:rPr>
        <w:t xml:space="preserve">as_tibble</w:t>
      </w:r>
      <w:r>
        <w:rPr>
          <w:rStyle w:val="NormalTok"/>
        </w:rPr>
        <w:t xml:space="preserve">(NHANES</w:t>
      </w:r>
      <w:r>
        <w:rPr>
          <w:rStyle w:val="SpecialCharTok"/>
        </w:rPr>
        <w:t xml:space="preserve">::</w:t>
      </w:r>
      <w:r>
        <w:rPr>
          <w:rStyle w:val="NormalTok"/>
        </w:rPr>
        <w:t xml:space="preserve">NHANES)</w:t>
      </w:r>
      <w:r>
        <w:br/>
      </w:r>
      <w:r>
        <w:rPr>
          <w:rStyle w:val="NormalTok"/>
        </w:rPr>
        <w:t xml:space="preserve">tbl </w:t>
      </w:r>
      <w:r>
        <w:rPr>
          <w:rStyle w:val="OtherTok"/>
        </w:rPr>
        <w:t xml:space="preserve">&lt;-</w:t>
      </w:r>
      <w:r>
        <w:rPr>
          <w:rStyle w:val="NormalTok"/>
        </w:rPr>
        <w:t xml:space="preserve"> </w:t>
      </w:r>
      <w:r>
        <w:rPr>
          <w:rStyle w:val="FunctionTok"/>
        </w:rPr>
        <w:t xml:space="preserve">count</w:t>
      </w:r>
      <w:r>
        <w:rPr>
          <w:rStyle w:val="NormalTok"/>
        </w:rPr>
        <w:t xml:space="preserve">(df, Gender)</w:t>
      </w:r>
      <w:r>
        <w:br/>
      </w:r>
      <w:r>
        <w:rPr>
          <w:rStyle w:val="NormalTok"/>
        </w:rPr>
        <w:t xml:space="preserve">tst </w:t>
      </w:r>
      <w:r>
        <w:rPr>
          <w:rStyle w:val="OtherTok"/>
        </w:rPr>
        <w:t xml:space="preserve">&lt;-</w:t>
      </w:r>
      <w:r>
        <w:rPr>
          <w:rStyle w:val="NormalTok"/>
        </w:rPr>
        <w:t xml:space="preserve"> </w:t>
      </w:r>
      <w:r>
        <w:rPr>
          <w:rStyle w:val="FunctionTok"/>
        </w:rPr>
        <w:t xml:space="preserve">t.test</w:t>
      </w:r>
      <w:r>
        <w:rPr>
          <w:rStyle w:val="NormalTok"/>
        </w:rPr>
        <w:t xml:space="preserve">(BMI </w:t>
      </w:r>
      <w:r>
        <w:rPr>
          <w:rStyle w:val="SpecialCharTok"/>
        </w:rPr>
        <w:t xml:space="preserve">~</w:t>
      </w:r>
      <w:r>
        <w:rPr>
          <w:rStyle w:val="NormalTok"/>
        </w:rPr>
        <w:t xml:space="preserve"> Gender, df)</w:t>
      </w:r>
      <w:r>
        <w:br/>
      </w:r>
      <w:r>
        <w:rPr>
          <w:rStyle w:val="NormalTok"/>
        </w:rPr>
        <w:t xml:space="preserve">gg </w:t>
      </w:r>
      <w:r>
        <w:rPr>
          <w:rStyle w:val="OtherTok"/>
        </w:rPr>
        <w:t xml:space="preserve">&lt;-</w:t>
      </w:r>
      <w:r>
        <w:rPr>
          <w:rStyle w:val="NormalTok"/>
        </w:rPr>
        <w:t xml:space="preserve"> </w:t>
      </w:r>
      <w:r>
        <w:rPr>
          <w:rStyle w:val="FunctionTok"/>
        </w:rPr>
        <w:t xml:space="preserve">ggplot</w:t>
      </w:r>
      <w:r>
        <w:rPr>
          <w:rStyle w:val="NormalTok"/>
        </w:rPr>
        <w:t xml:space="preserve">(df, </w:t>
      </w:r>
      <w:r>
        <w:rPr>
          <w:rStyle w:val="FunctionTok"/>
        </w:rPr>
        <w:t xml:space="preserve">aes</w:t>
      </w:r>
      <w:r>
        <w:rPr>
          <w:rStyle w:val="NormalTok"/>
        </w:rPr>
        <w:t xml:space="preserve">(BMI, </w:t>
      </w:r>
      <w:r>
        <w:rPr>
          <w:rStyle w:val="AttributeTok"/>
        </w:rPr>
        <w:t xml:space="preserve">color =</w:t>
      </w:r>
      <w:r>
        <w:rPr>
          <w:rStyle w:val="NormalTok"/>
        </w:rPr>
        <w:t xml:space="preserve"> Gender)) </w:t>
      </w:r>
      <w:r>
        <w:rPr>
          <w:rStyle w:val="SpecialCharTok"/>
        </w:rPr>
        <w:t xml:space="preserve">+</w:t>
      </w:r>
      <w:r>
        <w:rPr>
          <w:rStyle w:val="NormalTok"/>
        </w:rPr>
        <w:t xml:space="preserve"> </w:t>
      </w:r>
      <w:r>
        <w:rPr>
          <w:rStyle w:val="FunctionTok"/>
        </w:rPr>
        <w:t xml:space="preserve">geom_density</w:t>
      </w:r>
      <w:r>
        <w:rPr>
          <w:rStyle w:val="NormalTok"/>
        </w:rPr>
        <w:t xml:space="preserve">()</w:t>
      </w:r>
    </w:p>
    <w:p>
      <w:pPr>
        <w:numPr>
          <w:ilvl w:val="0"/>
          <w:numId w:val="1020"/>
        </w:numPr>
      </w:pPr>
      <w:r>
        <w:t xml:space="preserve">You must run the script in order (but might not always do that during the initial</w:t>
      </w:r>
      <w:r>
        <w:t xml:space="preserve"> </w:t>
      </w:r>
      <w:r>
        <w:t xml:space="preserve">“trial and error”</w:t>
      </w:r>
      <w:r>
        <w:t xml:space="preserve"> </w:t>
      </w:r>
      <w:r>
        <w:t xml:space="preserve">process … if so, confusion will later arise)!</w:t>
      </w:r>
    </w:p>
    <w:p>
      <w:pPr>
        <w:numPr>
          <w:ilvl w:val="0"/>
          <w:numId w:val="1020"/>
        </w:numPr>
      </w:pPr>
      <w:r>
        <w:t xml:space="preserve">objects</w:t>
      </w:r>
      <w:r>
        <w:t xml:space="preserve"> </w:t>
      </w:r>
      <w:r>
        <w:rPr>
          <w:rStyle w:val="VerbatimChar"/>
        </w:rPr>
        <w:t xml:space="preserve">df</w:t>
      </w:r>
      <w:r>
        <w:t xml:space="preserve">,</w:t>
      </w:r>
      <w:r>
        <w:t xml:space="preserve"> </w:t>
      </w:r>
      <w:r>
        <w:rPr>
          <w:rStyle w:val="VerbatimChar"/>
        </w:rPr>
        <w:t xml:space="preserve">tbl</w:t>
      </w:r>
      <w:r>
        <w:t xml:space="preserve"> </w:t>
      </w:r>
      <w:r>
        <w:t xml:space="preserve">and</w:t>
      </w:r>
      <w:r>
        <w:t xml:space="preserve"> </w:t>
      </w:r>
      <w:r>
        <w:rPr>
          <w:rStyle w:val="VerbatimChar"/>
        </w:rPr>
        <w:t xml:space="preserve">tst</w:t>
      </w:r>
      <w:r>
        <w:t xml:space="preserve"> </w:t>
      </w:r>
      <w:r>
        <w:t xml:space="preserve">only lives in the active session</w:t>
      </w:r>
    </w:p>
    <w:p>
      <w:pPr>
        <w:numPr>
          <w:ilvl w:val="1"/>
          <w:numId w:val="1021"/>
        </w:numPr>
      </w:pPr>
      <w:r>
        <w:t xml:space="preserve">No problem in this example</w:t>
      </w:r>
    </w:p>
    <w:p>
      <w:pPr>
        <w:numPr>
          <w:ilvl w:val="1"/>
          <w:numId w:val="1021"/>
        </w:numPr>
      </w:pPr>
      <w:r>
        <w:t xml:space="preserve">but working with big and complex data might introduce long-running processes =&gt; time consuming!</w:t>
      </w:r>
    </w:p>
    <w:bookmarkEnd w:id="72"/>
    <w:bookmarkStart w:id="78" w:name="results"/>
    <w:p>
      <w:pPr>
        <w:pStyle w:val="Heading2"/>
      </w:pPr>
      <w:r>
        <w:t xml:space="preserve">Results</w:t>
      </w:r>
    </w:p>
    <w:p>
      <w:pPr>
        <w:pStyle w:val="SourceCode"/>
      </w:pPr>
      <w:r>
        <w:rPr>
          <w:rStyle w:val="VerbatimChar"/>
        </w:rPr>
        <w:t xml:space="preserve">Warning: Removed 366 rows containing non-finite outside the scale range</w:t>
      </w:r>
      <w:r>
        <w:br/>
      </w:r>
      <w:r>
        <w:rPr>
          <w:rStyle w:val="VerbatimChar"/>
        </w:rPr>
        <w:t xml:space="preserve">(`stat_density()`).</w:t>
      </w:r>
    </w:p>
    <w:p>
      <w:pPr>
        <w:pStyle w:val="FirstParagraph"/>
      </w:pPr>
      <w:r>
        <w:drawing>
          <wp:inline>
            <wp:extent cx="5334000" cy="4267200"/>
            <wp:effectExtent b="0" l="0" r="0" t="0"/>
            <wp:docPr descr="" title="" id="74" name="Picture"/>
            <a:graphic>
              <a:graphicData uri="http://schemas.openxmlformats.org/drawingml/2006/picture">
                <pic:pic>
                  <pic:nvPicPr>
                    <pic:cNvPr descr="EL5_files/figure-docx/unnamed-chunk-3-1.png" id="75" name="Picture"/>
                    <pic:cNvPicPr>
                      <a:picLocks noChangeArrowheads="1" noChangeAspect="1"/>
                    </pic:cNvPicPr>
                  </pic:nvPicPr>
                  <pic:blipFill>
                    <a:blip r:embed="rId73"/>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br/>
      </w:r>
      <w:r>
        <w:rPr>
          <w:rStyle w:val="VerbatimChar"/>
        </w:rPr>
        <w:t xml:space="preserve">    Welch Two Sample t-test</w:t>
      </w:r>
      <w:r>
        <w:br/>
      </w:r>
      <w:r>
        <w:br/>
      </w:r>
      <w:r>
        <w:rPr>
          <w:rStyle w:val="VerbatimChar"/>
        </w:rPr>
        <w:t xml:space="preserve">data:  BMI by Gender</w:t>
      </w:r>
      <w:r>
        <w:br/>
      </w:r>
      <w:r>
        <w:rPr>
          <w:rStyle w:val="VerbatimChar"/>
        </w:rPr>
        <w:t xml:space="preserve">t = 1.4981, df = 9452.6, p-value = 0.1341</w:t>
      </w:r>
      <w:r>
        <w:br/>
      </w:r>
      <w:r>
        <w:rPr>
          <w:rStyle w:val="VerbatimChar"/>
        </w:rPr>
        <w:t xml:space="preserve">alternative hypothesis: true difference in means between group female and group male is not equal to 0</w:t>
      </w:r>
      <w:r>
        <w:br/>
      </w:r>
      <w:r>
        <w:rPr>
          <w:rStyle w:val="VerbatimChar"/>
        </w:rPr>
        <w:t xml:space="preserve">95 percent confidence interval:</w:t>
      </w:r>
      <w:r>
        <w:br/>
      </w:r>
      <w:r>
        <w:rPr>
          <w:rStyle w:val="VerbatimChar"/>
        </w:rPr>
        <w:t xml:space="preserve"> -0.06939849  0.51940903</w:t>
      </w:r>
      <w:r>
        <w:br/>
      </w:r>
      <w:r>
        <w:rPr>
          <w:rStyle w:val="VerbatimChar"/>
        </w:rPr>
        <w:t xml:space="preserve">sample estimates:</w:t>
      </w:r>
      <w:r>
        <w:br/>
      </w:r>
      <w:r>
        <w:rPr>
          <w:rStyle w:val="VerbatimChar"/>
        </w:rPr>
        <w:t xml:space="preserve">mean in group female   mean in group male </w:t>
      </w:r>
      <w:r>
        <w:br/>
      </w:r>
      <w:r>
        <w:rPr>
          <w:rStyle w:val="VerbatimChar"/>
        </w:rPr>
        <w:t xml:space="preserve">            26.77208             26.54707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76" name="Picture"/>
                  <a:graphic>
                    <a:graphicData uri="http://schemas.openxmlformats.org/drawingml/2006/picture">
                      <pic:pic>
                        <pic:nvPicPr>
                          <pic:cNvPr descr="/Applications/quarto/share/formats/docx/note.png" id="77" name="Picture"/>
                          <pic:cNvPicPr>
                            <a:picLocks noChangeArrowheads="1" noChangeAspect="1"/>
                          </pic:cNvPicPr>
                        </pic:nvPicPr>
                        <pic:blipFill>
                          <a:blip r:embed="rId2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Figure and R output</w:t>
            </w:r>
          </w:p>
        </w:tc>
      </w:tr>
      <w:tr>
        <w:trPr>
          <w:cantSplit/>
        </w:trPr>
        <w:tc>
          <w:tcPr>
            <w:tcMar>
              <w:top w:w="108" w:type="dxa"/>
              <w:bottom w:w="108" w:type="dxa"/>
            </w:tcMar>
          </w:tcPr>
          <w:p>
            <w:pPr>
              <w:pStyle w:val="BodyText"/>
            </w:pPr>
            <w:pPr>
              <w:spacing w:before="16" w:after="16"/>
            </w:pPr>
            <w:r>
              <w:t xml:space="preserve">You should see a figure and some R output on this slide. I just notice it doesn’t show on my phone when viewing the slides, so if you don’t see it, you might try another browser etc (it seems to render correct in the handouts however).</w:t>
            </w:r>
          </w:p>
          <w:p/>
        </w:tc>
      </w:tr>
    </w:tbl>
    <w:bookmarkEnd w:id="78"/>
    <w:bookmarkStart w:id="79" w:name="pipeline-1"/>
    <w:p>
      <w:pPr>
        <w:pStyle w:val="Heading2"/>
      </w:pPr>
      <w:r>
        <w:t xml:space="preserve">Pipeline</w:t>
      </w:r>
    </w:p>
    <w:p>
      <w:pPr>
        <w:pStyle w:val="Compact"/>
        <w:numPr>
          <w:ilvl w:val="0"/>
          <w:numId w:val="1022"/>
        </w:numPr>
      </w:pPr>
      <w:r>
        <w:t xml:space="preserve">Define steps in your analysis as targets</w:t>
      </w:r>
    </w:p>
    <w:p>
      <w:pPr>
        <w:pStyle w:val="Compact"/>
        <w:numPr>
          <w:ilvl w:val="0"/>
          <w:numId w:val="1022"/>
        </w:numPr>
      </w:pPr>
      <w:r>
        <w:t xml:space="preserve">Define dependencies between targets</w:t>
      </w:r>
    </w:p>
    <w:p>
      <w:pPr>
        <w:pStyle w:val="Compact"/>
        <w:numPr>
          <w:ilvl w:val="0"/>
          <w:numId w:val="1022"/>
        </w:numPr>
      </w:pPr>
      <w:r>
        <w:t xml:space="preserve">Automatically track changes and rerun only necessary parts</w:t>
      </w:r>
    </w:p>
    <w:p>
      <w:r>
        <w:pict>
          <v:rect style="width:0;height:1.5pt" o:hralign="center" o:hrstd="t" o:hr="t"/>
        </w:pict>
      </w:r>
    </w:p>
    <w:bookmarkEnd w:id="79"/>
    <w:bookmarkStart w:id="80" w:name="why"/>
    <w:p>
      <w:pPr>
        <w:pStyle w:val="Heading2"/>
      </w:pPr>
      <w:r>
        <w:t xml:space="preserve">Why?</w:t>
      </w:r>
    </w:p>
    <w:p>
      <w:pPr>
        <w:pStyle w:val="Compact"/>
        <w:numPr>
          <w:ilvl w:val="0"/>
          <w:numId w:val="1023"/>
        </w:numPr>
      </w:pPr>
      <w:r>
        <w:t xml:space="preserve">You do not want to rerun everything all the time!</w:t>
      </w:r>
    </w:p>
    <w:p>
      <w:pPr>
        <w:pStyle w:val="Compact"/>
        <w:numPr>
          <w:ilvl w:val="0"/>
          <w:numId w:val="1023"/>
        </w:numPr>
      </w:pPr>
      <w:r>
        <w:t xml:space="preserve">You want to keep track of what you have done</w:t>
      </w:r>
    </w:p>
    <w:p>
      <w:pPr>
        <w:pStyle w:val="Compact"/>
        <w:numPr>
          <w:ilvl w:val="0"/>
          <w:numId w:val="1023"/>
        </w:numPr>
      </w:pPr>
      <w:r>
        <w:t xml:space="preserve">You want to be able to reproduce your results later</w:t>
      </w:r>
    </w:p>
    <w:p>
      <w:pPr>
        <w:pStyle w:val="Compact"/>
        <w:numPr>
          <w:ilvl w:val="0"/>
          <w:numId w:val="1023"/>
        </w:numPr>
      </w:pPr>
      <w:r>
        <w:t xml:space="preserve">You want to share your workflow with others</w:t>
      </w:r>
    </w:p>
    <w:bookmarkEnd w:id="80"/>
    <w:bookmarkStart w:id="81" w:name="target"/>
    <w:p>
      <w:pPr>
        <w:pStyle w:val="Heading2"/>
      </w:pPr>
      <w:r>
        <w:t xml:space="preserve">target</w:t>
      </w:r>
    </w:p>
    <w:p>
      <w:pPr>
        <w:pStyle w:val="FirstParagraph"/>
      </w:pPr>
      <w:r>
        <w:t xml:space="preserve">Reformulate from ordinary object assignment:</w:t>
      </w:r>
    </w:p>
    <w:p>
      <w:pPr>
        <w:pStyle w:val="SourceCode"/>
      </w:pPr>
      <w:r>
        <w:rPr>
          <w:rStyle w:val="NormalTok"/>
        </w:rPr>
        <w:t xml:space="preserve">df </w:t>
      </w:r>
      <w:r>
        <w:rPr>
          <w:rStyle w:val="OtherTok"/>
        </w:rPr>
        <w:t xml:space="preserve">&lt;-</w:t>
      </w:r>
      <w:r>
        <w:rPr>
          <w:rStyle w:val="NormalTok"/>
        </w:rPr>
        <w:t xml:space="preserve"> </w:t>
      </w:r>
      <w:r>
        <w:rPr>
          <w:rStyle w:val="FunctionTok"/>
        </w:rPr>
        <w:t xml:space="preserve">as_tibble</w:t>
      </w:r>
      <w:r>
        <w:rPr>
          <w:rStyle w:val="NormalTok"/>
        </w:rPr>
        <w:t xml:space="preserve">(NHANES</w:t>
      </w:r>
      <w:r>
        <w:rPr>
          <w:rStyle w:val="SpecialCharTok"/>
        </w:rPr>
        <w:t xml:space="preserve">::</w:t>
      </w:r>
      <w:r>
        <w:rPr>
          <w:rStyle w:val="NormalTok"/>
        </w:rPr>
        <w:t xml:space="preserve">NHANES)</w:t>
      </w:r>
    </w:p>
    <w:p>
      <w:pPr>
        <w:pStyle w:val="FirstParagraph"/>
      </w:pPr>
      <w:r>
        <w:t xml:space="preserve">to a target</w:t>
      </w:r>
    </w:p>
    <w:p>
      <w:pPr>
        <w:pStyle w:val="SourceCode"/>
      </w:pPr>
      <w:r>
        <w:rPr>
          <w:rStyle w:val="FunctionTok"/>
        </w:rPr>
        <w:t xml:space="preserve">library</w:t>
      </w:r>
      <w:r>
        <w:rPr>
          <w:rStyle w:val="NormalTok"/>
        </w:rPr>
        <w:t xml:space="preserve">(targets)</w:t>
      </w:r>
      <w:r>
        <w:br/>
      </w:r>
      <w:r>
        <w:rPr>
          <w:rStyle w:val="FunctionTok"/>
        </w:rPr>
        <w:t xml:space="preserve">tar_target</w:t>
      </w:r>
      <w:r>
        <w:rPr>
          <w:rStyle w:val="NormalTok"/>
        </w:rPr>
        <w:t xml:space="preserve">(df, </w:t>
      </w:r>
      <w:r>
        <w:rPr>
          <w:rStyle w:val="FunctionTok"/>
        </w:rPr>
        <w:t xml:space="preserve">as_tibble</w:t>
      </w:r>
      <w:r>
        <w:rPr>
          <w:rStyle w:val="NormalTok"/>
        </w:rPr>
        <w:t xml:space="preserve">(NHANES</w:t>
      </w:r>
      <w:r>
        <w:rPr>
          <w:rStyle w:val="SpecialCharTok"/>
        </w:rPr>
        <w:t xml:space="preserve">::</w:t>
      </w:r>
      <w:r>
        <w:rPr>
          <w:rStyle w:val="NormalTok"/>
        </w:rPr>
        <w:t xml:space="preserve">NHANES))</w:t>
      </w:r>
    </w:p>
    <w:p>
      <w:pPr>
        <w:pStyle w:val="SourceCode"/>
      </w:pPr>
      <w:r>
        <w:rPr>
          <w:rStyle w:val="VerbatimChar"/>
        </w:rPr>
        <w:t xml:space="preserve">&lt;tar_stem&gt; </w:t>
      </w:r>
      <w:r>
        <w:br/>
      </w:r>
      <w:r>
        <w:rPr>
          <w:rStyle w:val="VerbatimChar"/>
        </w:rPr>
        <w:t xml:space="preserve">  name: df </w:t>
      </w:r>
      <w:r>
        <w:br/>
      </w:r>
      <w:r>
        <w:rPr>
          <w:rStyle w:val="VerbatimChar"/>
        </w:rPr>
        <w:t xml:space="preserve">  description:  </w:t>
      </w:r>
      <w:r>
        <w:br/>
      </w:r>
      <w:r>
        <w:rPr>
          <w:rStyle w:val="VerbatimChar"/>
        </w:rPr>
        <w:t xml:space="preserve">  command:</w:t>
      </w:r>
      <w:r>
        <w:br/>
      </w:r>
      <w:r>
        <w:rPr>
          <w:rStyle w:val="VerbatimChar"/>
        </w:rPr>
        <w:t xml:space="preserve">    as_tibble(NHANES::NHANES) </w:t>
      </w:r>
      <w:r>
        <w:br/>
      </w:r>
      <w:r>
        <w:rPr>
          <w:rStyle w:val="VerbatimChar"/>
        </w:rPr>
        <w:t xml:space="preserve">  format: rds </w:t>
      </w:r>
      <w:r>
        <w:br/>
      </w:r>
      <w:r>
        <w:rPr>
          <w:rStyle w:val="VerbatimChar"/>
        </w:rPr>
        <w:t xml:space="preserve">  repository: local </w:t>
      </w:r>
      <w:r>
        <w:br/>
      </w:r>
      <w:r>
        <w:rPr>
          <w:rStyle w:val="VerbatimChar"/>
        </w:rPr>
        <w:t xml:space="preserve">  iteration method: vector </w:t>
      </w:r>
      <w:r>
        <w:br/>
      </w:r>
      <w:r>
        <w:rPr>
          <w:rStyle w:val="VerbatimChar"/>
        </w:rPr>
        <w:t xml:space="preserve">  error mode: stop </w:t>
      </w:r>
      <w:r>
        <w:br/>
      </w:r>
      <w:r>
        <w:rPr>
          <w:rStyle w:val="VerbatimChar"/>
        </w:rPr>
        <w:t xml:space="preserve">  memory mode: auto </w:t>
      </w:r>
      <w:r>
        <w:br/>
      </w:r>
      <w:r>
        <w:rPr>
          <w:rStyle w:val="VerbatimChar"/>
        </w:rPr>
        <w:t xml:space="preserve">  storage mode: worker </w:t>
      </w:r>
      <w:r>
        <w:br/>
      </w:r>
      <w:r>
        <w:rPr>
          <w:rStyle w:val="VerbatimChar"/>
        </w:rPr>
        <w:t xml:space="preserve">  retrieval mode: auto </w:t>
      </w:r>
      <w:r>
        <w:br/>
      </w:r>
      <w:r>
        <w:rPr>
          <w:rStyle w:val="VerbatimChar"/>
        </w:rPr>
        <w:t xml:space="preserve">  deployment mode: worker </w:t>
      </w:r>
      <w:r>
        <w:br/>
      </w:r>
      <w:r>
        <w:rPr>
          <w:rStyle w:val="VerbatimChar"/>
        </w:rPr>
        <w:t xml:space="preserve">  priority: 0 </w:t>
      </w:r>
      <w:r>
        <w:br/>
      </w:r>
      <w:r>
        <w:rPr>
          <w:rStyle w:val="VerbatimChar"/>
        </w:rPr>
        <w:t xml:space="preserve">  resources:</w:t>
      </w:r>
      <w:r>
        <w:br/>
      </w:r>
      <w:r>
        <w:rPr>
          <w:rStyle w:val="VerbatimChar"/>
        </w:rPr>
        <w:t xml:space="preserve">    list() </w:t>
      </w:r>
      <w:r>
        <w:br/>
      </w:r>
      <w:r>
        <w:rPr>
          <w:rStyle w:val="VerbatimChar"/>
        </w:rPr>
        <w:t xml:space="preserve">  cue:</w:t>
      </w:r>
      <w:r>
        <w:br/>
      </w:r>
      <w:r>
        <w:rPr>
          <w:rStyle w:val="VerbatimChar"/>
        </w:rPr>
        <w:t xml:space="preserve">    seed: TRUE</w:t>
      </w:r>
      <w:r>
        <w:br/>
      </w:r>
      <w:r>
        <w:rPr>
          <w:rStyle w:val="VerbatimChar"/>
        </w:rPr>
        <w:t xml:space="preserve">    file: TRUE</w:t>
      </w:r>
      <w:r>
        <w:br/>
      </w:r>
      <w:r>
        <w:rPr>
          <w:rStyle w:val="VerbatimChar"/>
        </w:rPr>
        <w:t xml:space="preserve">    iteration: TRUE</w:t>
      </w:r>
      <w:r>
        <w:br/>
      </w:r>
      <w:r>
        <w:rPr>
          <w:rStyle w:val="VerbatimChar"/>
        </w:rPr>
        <w:t xml:space="preserve">    repository: TRUE</w:t>
      </w:r>
      <w:r>
        <w:br/>
      </w:r>
      <w:r>
        <w:rPr>
          <w:rStyle w:val="VerbatimChar"/>
        </w:rPr>
        <w:t xml:space="preserve">    format: TRUE</w:t>
      </w:r>
      <w:r>
        <w:br/>
      </w:r>
      <w:r>
        <w:rPr>
          <w:rStyle w:val="VerbatimChar"/>
        </w:rPr>
        <w:t xml:space="preserve">    depend: TRUE</w:t>
      </w:r>
      <w:r>
        <w:br/>
      </w:r>
      <w:r>
        <w:rPr>
          <w:rStyle w:val="VerbatimChar"/>
        </w:rPr>
        <w:t xml:space="preserve">    command: TRUE</w:t>
      </w:r>
      <w:r>
        <w:br/>
      </w:r>
      <w:r>
        <w:rPr>
          <w:rStyle w:val="VerbatimChar"/>
        </w:rPr>
        <w:t xml:space="preserve">    mode: thorough </w:t>
      </w:r>
      <w:r>
        <w:br/>
      </w:r>
      <w:r>
        <w:rPr>
          <w:rStyle w:val="VerbatimChar"/>
        </w:rPr>
        <w:t xml:space="preserve">  packages:</w:t>
      </w:r>
      <w:r>
        <w:br/>
      </w:r>
      <w:r>
        <w:rPr>
          <w:rStyle w:val="VerbatimChar"/>
        </w:rPr>
        <w:t xml:space="preserve">    targets</w:t>
      </w:r>
      <w:r>
        <w:br/>
      </w:r>
      <w:r>
        <w:rPr>
          <w:rStyle w:val="VerbatimChar"/>
        </w:rPr>
        <w:t xml:space="preserve">    lubridate</w:t>
      </w:r>
      <w:r>
        <w:br/>
      </w:r>
      <w:r>
        <w:rPr>
          <w:rStyle w:val="VerbatimChar"/>
        </w:rPr>
        <w:t xml:space="preserve">    forcats</w:t>
      </w:r>
      <w:r>
        <w:br/>
      </w:r>
      <w:r>
        <w:rPr>
          <w:rStyle w:val="VerbatimChar"/>
        </w:rPr>
        <w:t xml:space="preserve">    stringr</w:t>
      </w:r>
      <w:r>
        <w:br/>
      </w:r>
      <w:r>
        <w:rPr>
          <w:rStyle w:val="VerbatimChar"/>
        </w:rPr>
        <w:t xml:space="preserve">    dplyr</w:t>
      </w:r>
      <w:r>
        <w:br/>
      </w:r>
      <w:r>
        <w:rPr>
          <w:rStyle w:val="VerbatimChar"/>
        </w:rPr>
        <w:t xml:space="preserve">    purrr</w:t>
      </w:r>
      <w:r>
        <w:br/>
      </w:r>
      <w:r>
        <w:rPr>
          <w:rStyle w:val="VerbatimChar"/>
        </w:rPr>
        <w:t xml:space="preserve">    readr</w:t>
      </w:r>
      <w:r>
        <w:br/>
      </w:r>
      <w:r>
        <w:rPr>
          <w:rStyle w:val="VerbatimChar"/>
        </w:rPr>
        <w:t xml:space="preserve">    tidyr</w:t>
      </w:r>
      <w:r>
        <w:br/>
      </w:r>
      <w:r>
        <w:rPr>
          <w:rStyle w:val="VerbatimChar"/>
        </w:rPr>
        <w:t xml:space="preserve">    tibble</w:t>
      </w:r>
      <w:r>
        <w:br/>
      </w:r>
      <w:r>
        <w:rPr>
          <w:rStyle w:val="VerbatimChar"/>
        </w:rPr>
        <w:t xml:space="preserve">    ggplot2</w:t>
      </w:r>
      <w:r>
        <w:br/>
      </w:r>
      <w:r>
        <w:rPr>
          <w:rStyle w:val="VerbatimChar"/>
        </w:rPr>
        <w:t xml:space="preserve">    tidyverse</w:t>
      </w:r>
      <w:r>
        <w:br/>
      </w:r>
      <w:r>
        <w:rPr>
          <w:rStyle w:val="VerbatimChar"/>
        </w:rPr>
        <w:t xml:space="preserve">    stats</w:t>
      </w:r>
      <w:r>
        <w:br/>
      </w:r>
      <w:r>
        <w:rPr>
          <w:rStyle w:val="VerbatimChar"/>
        </w:rPr>
        <w:t xml:space="preserve">    graphics</w:t>
      </w:r>
      <w:r>
        <w:br/>
      </w:r>
      <w:r>
        <w:rPr>
          <w:rStyle w:val="VerbatimChar"/>
        </w:rPr>
        <w:t xml:space="preserve">    grDevices</w:t>
      </w:r>
      <w:r>
        <w:br/>
      </w:r>
      <w:r>
        <w:rPr>
          <w:rStyle w:val="VerbatimChar"/>
        </w:rPr>
        <w:t xml:space="preserve">    utils</w:t>
      </w:r>
      <w:r>
        <w:br/>
      </w:r>
      <w:r>
        <w:rPr>
          <w:rStyle w:val="VerbatimChar"/>
        </w:rPr>
        <w:t xml:space="preserve">    datasets</w:t>
      </w:r>
      <w:r>
        <w:br/>
      </w:r>
      <w:r>
        <w:rPr>
          <w:rStyle w:val="VerbatimChar"/>
        </w:rPr>
        <w:t xml:space="preserve">    methods</w:t>
      </w:r>
      <w:r>
        <w:br/>
      </w:r>
      <w:r>
        <w:rPr>
          <w:rStyle w:val="VerbatimChar"/>
        </w:rPr>
        <w:t xml:space="preserve">    base </w:t>
      </w:r>
      <w:r>
        <w:br/>
      </w:r>
      <w:r>
        <w:rPr>
          <w:rStyle w:val="VerbatimChar"/>
        </w:rPr>
        <w:t xml:space="preserve">  library:</w:t>
      </w:r>
      <w:r>
        <w:br/>
      </w:r>
      <w:r>
        <w:rPr>
          <w:rStyle w:val="VerbatimChar"/>
        </w:rPr>
        <w:t xml:space="preserve">    NULL</w:t>
      </w:r>
    </w:p>
    <w:bookmarkEnd w:id="81"/>
    <w:bookmarkStart w:id="82" w:name="put-all-targets-in-a-list"/>
    <w:p>
      <w:pPr>
        <w:pStyle w:val="Heading2"/>
      </w:pPr>
      <w:r>
        <w:t xml:space="preserve">Put all targets in a list</w:t>
      </w:r>
    </w:p>
    <w:p>
      <w:pPr>
        <w:pStyle w:val="SourceCode"/>
      </w:pPr>
      <w:r>
        <w:rPr>
          <w:rStyle w:val="FunctionTok"/>
        </w:rPr>
        <w:t xml:space="preserve">list</w:t>
      </w:r>
      <w:r>
        <w:rPr>
          <w:rStyle w:val="NormalTok"/>
        </w:rPr>
        <w:t xml:space="preserve">(</w:t>
      </w:r>
      <w:r>
        <w:br/>
      </w:r>
      <w:r>
        <w:rPr>
          <w:rStyle w:val="NormalTok"/>
        </w:rPr>
        <w:t xml:space="preserve">  </w:t>
      </w:r>
      <w:r>
        <w:rPr>
          <w:rStyle w:val="FunctionTok"/>
        </w:rPr>
        <w:t xml:space="preserve">tar_target</w:t>
      </w:r>
      <w:r>
        <w:rPr>
          <w:rStyle w:val="NormalTok"/>
        </w:rPr>
        <w:t xml:space="preserve">(df, </w:t>
      </w:r>
      <w:r>
        <w:rPr>
          <w:rStyle w:val="FunctionTok"/>
        </w:rPr>
        <w:t xml:space="preserve">as_tibble</w:t>
      </w:r>
      <w:r>
        <w:rPr>
          <w:rStyle w:val="NormalTok"/>
        </w:rPr>
        <w:t xml:space="preserve">(NHANES</w:t>
      </w:r>
      <w:r>
        <w:rPr>
          <w:rStyle w:val="SpecialCharTok"/>
        </w:rPr>
        <w:t xml:space="preserve">::</w:t>
      </w:r>
      <w:r>
        <w:rPr>
          <w:rStyle w:val="NormalTok"/>
        </w:rPr>
        <w:t xml:space="preserve">NHANES)),</w:t>
      </w:r>
      <w:r>
        <w:br/>
      </w:r>
      <w:r>
        <w:rPr>
          <w:rStyle w:val="NormalTok"/>
        </w:rPr>
        <w:t xml:space="preserve">  </w:t>
      </w:r>
      <w:r>
        <w:rPr>
          <w:rStyle w:val="FunctionTok"/>
        </w:rPr>
        <w:t xml:space="preserve">tar_target</w:t>
      </w:r>
      <w:r>
        <w:rPr>
          <w:rStyle w:val="NormalTok"/>
        </w:rPr>
        <w:t xml:space="preserve">(tbl, </w:t>
      </w:r>
      <w:r>
        <w:rPr>
          <w:rStyle w:val="FunctionTok"/>
        </w:rPr>
        <w:t xml:space="preserve">count</w:t>
      </w:r>
      <w:r>
        <w:rPr>
          <w:rStyle w:val="NormalTok"/>
        </w:rPr>
        <w:t xml:space="preserve">(df, Species)),</w:t>
      </w:r>
      <w:r>
        <w:br/>
      </w:r>
      <w:r>
        <w:rPr>
          <w:rStyle w:val="NormalTok"/>
        </w:rPr>
        <w:t xml:space="preserve">  </w:t>
      </w:r>
      <w:r>
        <w:rPr>
          <w:rStyle w:val="FunctionTok"/>
        </w:rPr>
        <w:t xml:space="preserve">tar_target</w:t>
      </w:r>
      <w:r>
        <w:rPr>
          <w:rStyle w:val="NormalTok"/>
        </w:rPr>
        <w:t xml:space="preserve">(tst, </w:t>
      </w:r>
      <w:r>
        <w:rPr>
          <w:rStyle w:val="FunctionTok"/>
        </w:rPr>
        <w:t xml:space="preserve">t.test</w:t>
      </w:r>
      <w:r>
        <w:rPr>
          <w:rStyle w:val="NormalTok"/>
        </w:rPr>
        <w:t xml:space="preserve">(BMI </w:t>
      </w:r>
      <w:r>
        <w:rPr>
          <w:rStyle w:val="SpecialCharTok"/>
        </w:rPr>
        <w:t xml:space="preserve">~</w:t>
      </w:r>
      <w:r>
        <w:rPr>
          <w:rStyle w:val="NormalTok"/>
        </w:rPr>
        <w:t xml:space="preserve"> Gender, df)),</w:t>
      </w:r>
      <w:r>
        <w:br/>
      </w:r>
      <w:r>
        <w:rPr>
          <w:rStyle w:val="NormalTok"/>
        </w:rPr>
        <w:t xml:space="preserve">  </w:t>
      </w:r>
      <w:r>
        <w:rPr>
          <w:rStyle w:val="FunctionTok"/>
        </w:rPr>
        <w:t xml:space="preserve">tar_target</w:t>
      </w:r>
      <w:r>
        <w:rPr>
          <w:rStyle w:val="NormalTok"/>
        </w:rPr>
        <w:t xml:space="preserve">(gg, {</w:t>
      </w:r>
      <w:r>
        <w:br/>
      </w:r>
      <w:r>
        <w:rPr>
          <w:rStyle w:val="NormalTok"/>
        </w:rPr>
        <w:t xml:space="preserve">    </w:t>
      </w:r>
      <w:r>
        <w:rPr>
          <w:rStyle w:val="FunctionTok"/>
        </w:rPr>
        <w:t xml:space="preserve">ggplot</w:t>
      </w:r>
      <w:r>
        <w:rPr>
          <w:rStyle w:val="NormalTok"/>
        </w:rPr>
        <w:t xml:space="preserve">(df, </w:t>
      </w:r>
      <w:r>
        <w:rPr>
          <w:rStyle w:val="FunctionTok"/>
        </w:rPr>
        <w:t xml:space="preserve">aes</w:t>
      </w:r>
      <w:r>
        <w:rPr>
          <w:rStyle w:val="NormalTok"/>
        </w:rPr>
        <w:t xml:space="preserve">(BMI, </w:t>
      </w:r>
      <w:r>
        <w:rPr>
          <w:rStyle w:val="AttributeTok"/>
        </w:rPr>
        <w:t xml:space="preserve">color =</w:t>
      </w:r>
      <w:r>
        <w:rPr>
          <w:rStyle w:val="NormalTok"/>
        </w:rPr>
        <w:t xml:space="preserve"> Gender)) </w:t>
      </w:r>
      <w:r>
        <w:rPr>
          <w:rStyle w:val="SpecialCharTok"/>
        </w:rPr>
        <w:t xml:space="preserve">+</w:t>
      </w:r>
      <w:r>
        <w:rPr>
          <w:rStyle w:val="NormalTok"/>
        </w:rPr>
        <w:t xml:space="preserve"> </w:t>
      </w:r>
      <w:r>
        <w:rPr>
          <w:rStyle w:val="FunctionTok"/>
        </w:rPr>
        <w:t xml:space="preserve">geom_density</w:t>
      </w:r>
      <w:r>
        <w:rPr>
          <w:rStyle w:val="NormalTok"/>
        </w:rPr>
        <w:t xml:space="preserve">()</w:t>
      </w:r>
      <w:r>
        <w:br/>
      </w:r>
      <w:r>
        <w:rPr>
          <w:rStyle w:val="NormalTok"/>
        </w:rPr>
        <w:t xml:space="preserve">  })</w:t>
      </w:r>
      <w:r>
        <w:br/>
      </w:r>
      <w:r>
        <w:rPr>
          <w:rStyle w:val="NormalTok"/>
        </w:rPr>
        <w:t xml:space="preserve">)</w:t>
      </w:r>
    </w:p>
    <w:bookmarkEnd w:id="82"/>
    <w:bookmarkStart w:id="83" w:name="targets.r-file"/>
    <w:p>
      <w:pPr>
        <w:pStyle w:val="Heading2"/>
      </w:pPr>
      <w:r>
        <w:rPr>
          <w:rStyle w:val="VerbatimChar"/>
        </w:rPr>
        <w:t xml:space="preserve">_targets.R</w:t>
      </w:r>
      <w:r>
        <w:t xml:space="preserve"> </w:t>
      </w:r>
      <w:r>
        <w:t xml:space="preserve">file</w:t>
      </w:r>
    </w:p>
    <w:p>
      <w:pPr>
        <w:pStyle w:val="FirstParagraph"/>
      </w:pPr>
      <w:r>
        <w:t xml:space="preserve">Put that list into a file</w:t>
      </w:r>
      <w:r>
        <w:t xml:space="preserve"> </w:t>
      </w:r>
      <w:r>
        <w:rPr>
          <w:rStyle w:val="VerbatimChar"/>
        </w:rPr>
        <w:t xml:space="preserve">_targets.R</w:t>
      </w:r>
      <w:r>
        <w:t xml:space="preserve"> </w:t>
      </w:r>
      <w:r>
        <w:t xml:space="preserve">together with some additional code:</w:t>
      </w:r>
    </w:p>
    <w:p>
      <w:pPr>
        <w:pStyle w:val="SourceCode"/>
      </w:pPr>
      <w:r>
        <w:rPr>
          <w:rStyle w:val="FunctionTok"/>
        </w:rPr>
        <w:t xml:space="preserve">library</w:t>
      </w:r>
      <w:r>
        <w:rPr>
          <w:rStyle w:val="NormalTok"/>
        </w:rPr>
        <w:t xml:space="preserve">(targets)</w:t>
      </w:r>
      <w:r>
        <w:br/>
      </w:r>
      <w:r>
        <w:rPr>
          <w:rStyle w:val="FunctionTok"/>
        </w:rPr>
        <w:t xml:space="preserve">tar_source</w:t>
      </w:r>
      <w:r>
        <w:rPr>
          <w:rStyle w:val="NormalTok"/>
        </w:rPr>
        <w:t xml:space="preserve">() </w:t>
      </w:r>
      <w:r>
        <w:rPr>
          <w:rStyle w:val="CommentTok"/>
        </w:rPr>
        <w:t xml:space="preserve"># Source all scripts with functions stored in R folder</w:t>
      </w:r>
    </w:p>
    <w:p>
      <w:pPr>
        <w:pStyle w:val="SourceCode"/>
      </w:pPr>
      <w:r>
        <w:rPr>
          <w:rStyle w:val="VerbatimChar"/>
        </w:rPr>
        <w:t xml:space="preserve">tar_source(): these files do not exist: R</w:t>
      </w:r>
    </w:p>
    <w:p>
      <w:pPr>
        <w:pStyle w:val="SourceCode"/>
      </w:pPr>
      <w:r>
        <w:rPr>
          <w:rStyle w:val="FunctionTok"/>
        </w:rPr>
        <w:t xml:space="preserve">tar_option_set</w:t>
      </w:r>
      <w:r>
        <w:rPr>
          <w:rStyle w:val="NormalTok"/>
        </w:rPr>
        <w:t xml:space="preserve">(</w:t>
      </w:r>
      <w:r>
        <w:br/>
      </w:r>
      <w:r>
        <w:rPr>
          <w:rStyle w:val="NormalTok"/>
        </w:rPr>
        <w:t xml:space="preserve">  </w:t>
      </w:r>
      <w:r>
        <w:rPr>
          <w:rStyle w:val="CommentTok"/>
        </w:rPr>
        <w:t xml:space="preserve"># Specify all needed packages here</w:t>
      </w:r>
      <w:r>
        <w:br/>
      </w:r>
      <w:r>
        <w:rPr>
          <w:rStyle w:val="NormalTok"/>
        </w:rPr>
        <w:t xml:space="preserve">  </w:t>
      </w:r>
      <w:r>
        <w:rPr>
          <w:rStyle w:val="CommentTok"/>
        </w:rPr>
        <w:t xml:space="preserve"># </w:t>
      </w:r>
      <w:r>
        <w:rPr>
          <w:rStyle w:val="AlertTok"/>
        </w:rPr>
        <w:t xml:space="preserve">NOTE</w:t>
      </w:r>
      <w:r>
        <w:rPr>
          <w:rStyle w:val="CommentTok"/>
        </w:rPr>
        <w:t xml:space="preserve">! They will not be available in the interactive R-session</w:t>
      </w:r>
      <w:r>
        <w:br/>
      </w:r>
      <w:r>
        <w:rPr>
          <w:rStyle w:val="NormalTok"/>
        </w:rPr>
        <w:t xml:space="preserve">  </w:t>
      </w:r>
      <w:r>
        <w:rPr>
          <w:rStyle w:val="CommentTok"/>
        </w:rPr>
        <w:t xml:space="preserve"># so you might load them above as well to avoid confusion</w:t>
      </w:r>
      <w:r>
        <w:br/>
      </w:r>
      <w:r>
        <w:rPr>
          <w:rStyle w:val="NormalTok"/>
        </w:rPr>
        <w:t xml:space="preserve">  </w:t>
      </w:r>
      <w:r>
        <w:rPr>
          <w:rStyle w:val="AttributeTok"/>
        </w:rPr>
        <w:t xml:space="preserve">packages =</w:t>
      </w:r>
      <w:r>
        <w:rPr>
          <w:rStyle w:val="NormalTok"/>
        </w:rPr>
        <w:t xml:space="preserve"> </w:t>
      </w:r>
      <w:r>
        <w:rPr>
          <w:rStyle w:val="FunctionTok"/>
        </w:rPr>
        <w:t xml:space="preserve">c</w:t>
      </w:r>
      <w:r>
        <w:rPr>
          <w:rStyle w:val="NormalTok"/>
        </w:rPr>
        <w:t xml:space="preserve">(</w:t>
      </w:r>
      <w:r>
        <w:rPr>
          <w:rStyle w:val="StringTok"/>
        </w:rPr>
        <w:t xml:space="preserve">"tidyverse"</w:t>
      </w:r>
      <w:r>
        <w:rPr>
          <w:rStyle w:val="NormalTok"/>
        </w:rPr>
        <w:t xml:space="preserve">),</w:t>
      </w:r>
      <w:r>
        <w:br/>
      </w:r>
      <w:r>
        <w:rPr>
          <w:rStyle w:val="NormalTok"/>
        </w:rPr>
        <w:t xml:space="preserve">  </w:t>
      </w:r>
      <w:r>
        <w:rPr>
          <w:rStyle w:val="CommentTok"/>
        </w:rPr>
        <w:t xml:space="preserve"># Format used for caching (qs which is actually qs2 is best for big data)</w:t>
      </w:r>
      <w:r>
        <w:br/>
      </w:r>
      <w:r>
        <w:rPr>
          <w:rStyle w:val="NormalTok"/>
        </w:rPr>
        <w:t xml:space="preserve">  </w:t>
      </w:r>
      <w:r>
        <w:rPr>
          <w:rStyle w:val="AttributeTok"/>
        </w:rPr>
        <w:t xml:space="preserve">format =</w:t>
      </w:r>
      <w:r>
        <w:rPr>
          <w:rStyle w:val="NormalTok"/>
        </w:rPr>
        <w:t xml:space="preserve"> </w:t>
      </w:r>
      <w:r>
        <w:rPr>
          <w:rStyle w:val="StringTok"/>
        </w:rPr>
        <w:t xml:space="preserve">"qs"</w:t>
      </w:r>
      <w:r>
        <w:rPr>
          <w:rStyle w:val="NormalTok"/>
        </w:rPr>
        <w:t xml:space="preserve">,</w:t>
      </w:r>
      <w:r>
        <w:br/>
      </w:r>
      <w:r>
        <w:rPr>
          <w:rStyle w:val="NormalTok"/>
        </w:rPr>
        <w:t xml:space="preserve">  </w:t>
      </w:r>
      <w:r>
        <w:rPr>
          <w:rStyle w:val="CommentTok"/>
        </w:rPr>
        <w:t xml:space="preserve"># Additional settings ...</w:t>
      </w:r>
      <w:r>
        <w:br/>
      </w:r>
      <w:r>
        <w:rPr>
          <w:rStyle w:val="NormalTok"/>
        </w:rPr>
        <w:t xml:space="preserve">  </w:t>
      </w:r>
      <w:r>
        <w:rPr>
          <w:rStyle w:val="AttributeTok"/>
        </w:rPr>
        <w:t xml:space="preserve">seed =</w:t>
      </w:r>
      <w:r>
        <w:rPr>
          <w:rStyle w:val="NormalTok"/>
        </w:rPr>
        <w:t xml:space="preserve"> </w:t>
      </w:r>
      <w:r>
        <w:rPr>
          <w:rStyle w:val="DecValTok"/>
        </w:rPr>
        <w:t xml:space="preserve">123</w:t>
      </w:r>
      <w:r>
        <w:br/>
      </w:r>
      <w:r>
        <w:rPr>
          <w:rStyle w:val="NormalTok"/>
        </w:rPr>
        <w:t xml:space="preserve">)</w:t>
      </w:r>
      <w:r>
        <w:br/>
      </w:r>
      <w:r>
        <w:br/>
      </w:r>
      <w:r>
        <w:rPr>
          <w:rStyle w:val="FunctionTok"/>
        </w:rPr>
        <w:t xml:space="preserve">list</w:t>
      </w:r>
      <w:r>
        <w:rPr>
          <w:rStyle w:val="NormalTok"/>
        </w:rPr>
        <w:t xml:space="preserve">(</w:t>
      </w:r>
      <w:r>
        <w:br/>
      </w:r>
      <w:r>
        <w:rPr>
          <w:rStyle w:val="NormalTok"/>
        </w:rPr>
        <w:t xml:space="preserve">  </w:t>
      </w:r>
      <w:r>
        <w:rPr>
          <w:rStyle w:val="FunctionTok"/>
        </w:rPr>
        <w:t xml:space="preserve">tar_target</w:t>
      </w:r>
      <w:r>
        <w:rPr>
          <w:rStyle w:val="NormalTok"/>
        </w:rPr>
        <w:t xml:space="preserve">(df, </w:t>
      </w:r>
      <w:r>
        <w:rPr>
          <w:rStyle w:val="FunctionTok"/>
        </w:rPr>
        <w:t xml:space="preserve">as_tibble</w:t>
      </w:r>
      <w:r>
        <w:rPr>
          <w:rStyle w:val="NormalTok"/>
        </w:rPr>
        <w:t xml:space="preserve">(NHANES</w:t>
      </w:r>
      <w:r>
        <w:rPr>
          <w:rStyle w:val="SpecialCharTok"/>
        </w:rPr>
        <w:t xml:space="preserve">::</w:t>
      </w:r>
      <w:r>
        <w:rPr>
          <w:rStyle w:val="NormalTok"/>
        </w:rPr>
        <w:t xml:space="preserve">NHANES)),</w:t>
      </w:r>
      <w:r>
        <w:br/>
      </w:r>
      <w:r>
        <w:rPr>
          <w:rStyle w:val="NormalTok"/>
        </w:rPr>
        <w:t xml:space="preserve">  </w:t>
      </w:r>
      <w:r>
        <w:rPr>
          <w:rStyle w:val="FunctionTok"/>
        </w:rPr>
        <w:t xml:space="preserve">tar_target</w:t>
      </w:r>
      <w:r>
        <w:rPr>
          <w:rStyle w:val="NormalTok"/>
        </w:rPr>
        <w:t xml:space="preserve">(tbl, </w:t>
      </w:r>
      <w:r>
        <w:rPr>
          <w:rStyle w:val="FunctionTok"/>
        </w:rPr>
        <w:t xml:space="preserve">count</w:t>
      </w:r>
      <w:r>
        <w:rPr>
          <w:rStyle w:val="NormalTok"/>
        </w:rPr>
        <w:t xml:space="preserve">(df, Species)),</w:t>
      </w:r>
      <w:r>
        <w:br/>
      </w:r>
      <w:r>
        <w:rPr>
          <w:rStyle w:val="NormalTok"/>
        </w:rPr>
        <w:t xml:space="preserve">  </w:t>
      </w:r>
      <w:r>
        <w:rPr>
          <w:rStyle w:val="FunctionTok"/>
        </w:rPr>
        <w:t xml:space="preserve">tar_target</w:t>
      </w:r>
      <w:r>
        <w:rPr>
          <w:rStyle w:val="NormalTok"/>
        </w:rPr>
        <w:t xml:space="preserve">(tst, </w:t>
      </w:r>
      <w:r>
        <w:rPr>
          <w:rStyle w:val="FunctionTok"/>
        </w:rPr>
        <w:t xml:space="preserve">t.test</w:t>
      </w:r>
      <w:r>
        <w:rPr>
          <w:rStyle w:val="NormalTok"/>
        </w:rPr>
        <w:t xml:space="preserve">(BMI </w:t>
      </w:r>
      <w:r>
        <w:rPr>
          <w:rStyle w:val="SpecialCharTok"/>
        </w:rPr>
        <w:t xml:space="preserve">~</w:t>
      </w:r>
      <w:r>
        <w:rPr>
          <w:rStyle w:val="NormalTok"/>
        </w:rPr>
        <w:t xml:space="preserve"> Gender, df)),</w:t>
      </w:r>
      <w:r>
        <w:br/>
      </w:r>
      <w:r>
        <w:rPr>
          <w:rStyle w:val="NormalTok"/>
        </w:rPr>
        <w:t xml:space="preserve">  </w:t>
      </w:r>
      <w:r>
        <w:rPr>
          <w:rStyle w:val="FunctionTok"/>
        </w:rPr>
        <w:t xml:space="preserve">tar_target</w:t>
      </w:r>
      <w:r>
        <w:rPr>
          <w:rStyle w:val="NormalTok"/>
        </w:rPr>
        <w:t xml:space="preserve">(gg, {</w:t>
      </w:r>
      <w:r>
        <w:br/>
      </w:r>
      <w:r>
        <w:rPr>
          <w:rStyle w:val="NormalTok"/>
        </w:rPr>
        <w:t xml:space="preserve">    </w:t>
      </w:r>
      <w:r>
        <w:rPr>
          <w:rStyle w:val="FunctionTok"/>
        </w:rPr>
        <w:t xml:space="preserve">ggplot</w:t>
      </w:r>
      <w:r>
        <w:rPr>
          <w:rStyle w:val="NormalTok"/>
        </w:rPr>
        <w:t xml:space="preserve">(df, </w:t>
      </w:r>
      <w:r>
        <w:rPr>
          <w:rStyle w:val="FunctionTok"/>
        </w:rPr>
        <w:t xml:space="preserve">aes</w:t>
      </w:r>
      <w:r>
        <w:rPr>
          <w:rStyle w:val="NormalTok"/>
        </w:rPr>
        <w:t xml:space="preserve">(BMI, </w:t>
      </w:r>
      <w:r>
        <w:rPr>
          <w:rStyle w:val="AttributeTok"/>
        </w:rPr>
        <w:t xml:space="preserve">color =</w:t>
      </w:r>
      <w:r>
        <w:rPr>
          <w:rStyle w:val="NormalTok"/>
        </w:rPr>
        <w:t xml:space="preserve"> Gender)) </w:t>
      </w:r>
      <w:r>
        <w:rPr>
          <w:rStyle w:val="SpecialCharTok"/>
        </w:rPr>
        <w:t xml:space="preserve">+</w:t>
      </w:r>
      <w:r>
        <w:rPr>
          <w:rStyle w:val="NormalTok"/>
        </w:rPr>
        <w:t xml:space="preserve"> </w:t>
      </w:r>
      <w:r>
        <w:rPr>
          <w:rStyle w:val="FunctionTok"/>
        </w:rPr>
        <w:t xml:space="preserve">geom_density</w:t>
      </w:r>
      <w:r>
        <w:rPr>
          <w:rStyle w:val="NormalTok"/>
        </w:rPr>
        <w:t xml:space="preserve">()</w:t>
      </w:r>
      <w:r>
        <w:br/>
      </w:r>
      <w:r>
        <w:rPr>
          <w:rStyle w:val="NormalTok"/>
        </w:rPr>
        <w:t xml:space="preserve">  })</w:t>
      </w:r>
      <w:r>
        <w:br/>
      </w:r>
      <w:r>
        <w:rPr>
          <w:rStyle w:val="NormalTok"/>
        </w:rPr>
        <w:t xml:space="preserve">)</w:t>
      </w:r>
    </w:p>
    <w:bookmarkEnd w:id="83"/>
    <w:bookmarkStart w:id="84" w:name="benefits"/>
    <w:p>
      <w:pPr>
        <w:pStyle w:val="Heading2"/>
      </w:pPr>
      <w:r>
        <w:t xml:space="preserve">Benefits</w:t>
      </w:r>
    </w:p>
    <w:p>
      <w:pPr>
        <w:pStyle w:val="Compact"/>
        <w:numPr>
          <w:ilvl w:val="0"/>
          <w:numId w:val="1024"/>
        </w:numPr>
      </w:pPr>
      <w:r>
        <w:t xml:space="preserve">execute the whole project by</w:t>
      </w:r>
      <w:r>
        <w:t xml:space="preserve"> </w:t>
      </w:r>
      <w:r>
        <w:rPr>
          <w:rStyle w:val="VerbatimChar"/>
        </w:rPr>
        <w:t xml:space="preserve">tar_make()</w:t>
      </w:r>
    </w:p>
    <w:p>
      <w:pPr>
        <w:pStyle w:val="Compact"/>
        <w:numPr>
          <w:ilvl w:val="0"/>
          <w:numId w:val="1024"/>
        </w:numPr>
      </w:pPr>
      <w:r>
        <w:t xml:space="preserve">intermediate steps are cached and cached objects retrieved by</w:t>
      </w:r>
      <w:r>
        <w:t xml:space="preserve"> </w:t>
      </w:r>
      <w:r>
        <w:rPr>
          <w:rStyle w:val="VerbatimChar"/>
        </w:rPr>
        <w:t xml:space="preserve">tar_load()</w:t>
      </w:r>
      <w:r>
        <w:t xml:space="preserve"> </w:t>
      </w:r>
      <w:r>
        <w:t xml:space="preserve">or</w:t>
      </w:r>
      <w:r>
        <w:t xml:space="preserve"> </w:t>
      </w:r>
      <w:r>
        <w:rPr>
          <w:rStyle w:val="VerbatimChar"/>
        </w:rPr>
        <w:t xml:space="preserve">tar_read()</w:t>
      </w:r>
    </w:p>
    <w:p>
      <w:pPr>
        <w:pStyle w:val="Compact"/>
        <w:numPr>
          <w:ilvl w:val="0"/>
          <w:numId w:val="1024"/>
        </w:numPr>
      </w:pPr>
      <w:r>
        <w:t xml:space="preserve">dependency among individual steps can be visualized:</w:t>
      </w:r>
      <w:r>
        <w:t xml:space="preserve"> </w:t>
      </w:r>
      <w:r>
        <w:rPr>
          <w:rStyle w:val="VerbatimChar"/>
        </w:rPr>
        <w:t xml:space="preserve">tar_visnetwork()</w:t>
      </w:r>
    </w:p>
    <w:bookmarkEnd w:id="84"/>
    <w:bookmarkStart w:id="88" w:name="dependency-graph"/>
    <w:p>
      <w:pPr>
        <w:pStyle w:val="Heading2"/>
      </w:pPr>
      <w:r>
        <w:t xml:space="preserve">Dependency graph</w:t>
      </w:r>
    </w:p>
    <w:p>
      <w:pPr>
        <w:pStyle w:val="FirstParagraph"/>
      </w:pPr>
      <w:r>
        <w:drawing>
          <wp:inline>
            <wp:extent cx="5334000" cy="4000499"/>
            <wp:effectExtent b="0" l="0" r="0" t="0"/>
            <wp:docPr descr="" title="" id="86" name="Picture"/>
            <a:graphic>
              <a:graphicData uri="http://schemas.openxmlformats.org/drawingml/2006/picture">
                <pic:pic>
                  <pic:nvPicPr>
                    <pic:cNvPr descr="images/paste-2.png" id="87" name="Picture"/>
                    <pic:cNvPicPr>
                      <a:picLocks noChangeArrowheads="1" noChangeAspect="1"/>
                    </pic:cNvPicPr>
                  </pic:nvPicPr>
                  <pic:blipFill>
                    <a:blip r:embed="rId85"/>
                    <a:stretch>
                      <a:fillRect/>
                    </a:stretch>
                  </pic:blipFill>
                  <pic:spPr bwMode="auto">
                    <a:xfrm>
                      <a:off x="0" y="0"/>
                      <a:ext cx="5334000" cy="4000499"/>
                    </a:xfrm>
                    <a:prstGeom prst="rect">
                      <a:avLst/>
                    </a:prstGeom>
                    <a:noFill/>
                    <a:ln w="9525">
                      <a:noFill/>
                      <a:headEnd/>
                      <a:tailEnd/>
                    </a:ln>
                  </pic:spPr>
                </pic:pic>
              </a:graphicData>
            </a:graphic>
          </wp:inline>
        </w:drawing>
      </w:r>
    </w:p>
    <w:bookmarkEnd w:id="88"/>
    <w:bookmarkStart w:id="89" w:name="live-show"/>
    <w:p>
      <w:pPr>
        <w:pStyle w:val="Heading2"/>
      </w:pPr>
      <w:r>
        <w:t xml:space="preserve">Live show</w:t>
      </w:r>
    </w:p>
    <w:p>
      <w:pPr>
        <w:pStyle w:val="SourceCode"/>
      </w:pPr>
      <w:r>
        <w:rPr>
          <w:rStyle w:val="BuiltInTok"/>
        </w:rPr>
        <w:t xml:space="preserve">cd</w:t>
      </w:r>
      <w:r>
        <w:br/>
      </w:r>
      <w:r>
        <w:rPr>
          <w:rStyle w:val="FunctionTok"/>
        </w:rPr>
        <w:t xml:space="preserve">git</w:t>
      </w:r>
      <w:r>
        <w:rPr>
          <w:rStyle w:val="NormalTok"/>
        </w:rPr>
        <w:t xml:space="preserve"> clone https://github.com/STA220/targets.git</w:t>
      </w:r>
      <w:r>
        <w:br/>
      </w:r>
      <w:r>
        <w:rPr>
          <w:rStyle w:val="BuiltInTok"/>
        </w:rPr>
        <w:t xml:space="preserve">cd</w:t>
      </w:r>
      <w:r>
        <w:rPr>
          <w:rStyle w:val="NormalTok"/>
        </w:rPr>
        <w:t xml:space="preserve"> targets</w:t>
      </w:r>
      <w:r>
        <w:br/>
      </w:r>
      <w:r>
        <w:rPr>
          <w:rStyle w:val="ExtensionTok"/>
        </w:rPr>
        <w:t xml:space="preserve">positron</w:t>
      </w:r>
      <w:r>
        <w:rPr>
          <w:rStyle w:val="NormalTok"/>
        </w:rPr>
        <w:t xml:space="preserve"> .</w:t>
      </w:r>
    </w:p>
    <w:p>
      <w:pPr>
        <w:pStyle w:val="FirstParagraph"/>
      </w:pPr>
      <w:r>
        <w:t xml:space="preserve">Or perform those steps from within Positron.</w:t>
      </w:r>
    </w:p>
    <w:p>
      <w:r>
        <w:pict>
          <v:rect style="width:0;height:1.5pt" o:hralign="center" o:hrstd="t" o:hr="t"/>
        </w:pict>
      </w:r>
    </w:p>
    <w:bookmarkEnd w:id="89"/>
    <w:bookmarkEnd w:id="90"/>
    <w:bookmarkStart w:id="103" w:name="r-versions"/>
    <w:p>
      <w:pPr>
        <w:pStyle w:val="Heading1"/>
      </w:pPr>
      <w:r>
        <w:t xml:space="preserve">R-versions</w:t>
      </w:r>
    </w:p>
    <w:p>
      <w:pPr>
        <w:pStyle w:val="Compact"/>
        <w:numPr>
          <w:ilvl w:val="0"/>
          <w:numId w:val="1025"/>
        </w:numPr>
      </w:pPr>
      <w:r>
        <w:t xml:space="preserve">Imagine you</w:t>
      </w:r>
      <w:r>
        <w:t xml:space="preserve"> </w:t>
      </w:r>
      <w:r>
        <w:rPr>
          <w:b/>
          <w:bCs/>
        </w:rPr>
        <w:t xml:space="preserve">finish</w:t>
      </w:r>
      <w:r>
        <w:t xml:space="preserve"> </w:t>
      </w:r>
      <w:r>
        <w:t xml:space="preserve">your research project and you submit a manuscript to a journal</w:t>
      </w:r>
    </w:p>
    <w:p>
      <w:pPr>
        <w:pStyle w:val="Compact"/>
        <w:numPr>
          <w:ilvl w:val="0"/>
          <w:numId w:val="1025"/>
        </w:numPr>
      </w:pPr>
      <w:r>
        <w:t xml:space="preserve">The journal comes back</w:t>
      </w:r>
      <w:r>
        <w:t xml:space="preserve"> </w:t>
      </w:r>
      <w:r>
        <w:rPr>
          <w:b/>
          <w:bCs/>
        </w:rPr>
        <w:t xml:space="preserve">one year later</w:t>
      </w:r>
      <w:r>
        <w:t xml:space="preserve"> </w:t>
      </w:r>
      <w:r>
        <w:t xml:space="preserve">(they didn’t have time until know) and one reviewer ask you to double check some steps of the analysis</w:t>
      </w:r>
    </w:p>
    <w:p>
      <w:pPr>
        <w:pStyle w:val="Compact"/>
        <w:numPr>
          <w:ilvl w:val="0"/>
          <w:numId w:val="1025"/>
        </w:numPr>
      </w:pPr>
      <w:r>
        <w:t xml:space="preserve">You make some modifications and rerun your pipelines.</w:t>
      </w:r>
    </w:p>
    <w:p>
      <w:pPr>
        <w:pStyle w:val="Compact"/>
        <w:numPr>
          <w:ilvl w:val="0"/>
          <w:numId w:val="1025"/>
        </w:numPr>
      </w:pPr>
      <w:r>
        <w:t xml:space="preserve">But it doesn’t work!</w:t>
      </w:r>
    </w:p>
    <w:p>
      <w:pPr>
        <w:pStyle w:val="Compact"/>
        <w:numPr>
          <w:ilvl w:val="0"/>
          <w:numId w:val="1025"/>
        </w:numPr>
      </w:pPr>
      <w:r>
        <w:rPr>
          <w:b/>
          <w:bCs/>
        </w:rPr>
        <w:t xml:space="preserve">Half a year ago</w:t>
      </w:r>
      <w:r>
        <w:t xml:space="preserve"> </w:t>
      </w:r>
      <w:r>
        <w:t xml:space="preserve">you updated your R installation and a</w:t>
      </w:r>
      <w:r>
        <w:t xml:space="preserve"> </w:t>
      </w:r>
      <w:r>
        <w:rPr>
          <w:b/>
          <w:bCs/>
        </w:rPr>
        <w:t xml:space="preserve">week ago</w:t>
      </w:r>
      <w:r>
        <w:t xml:space="preserve"> </w:t>
      </w:r>
      <w:r>
        <w:t xml:space="preserve">all of your installed packages.</w:t>
      </w:r>
    </w:p>
    <w:p>
      <w:pPr>
        <w:pStyle w:val="Compact"/>
        <w:numPr>
          <w:ilvl w:val="1"/>
          <w:numId w:val="1026"/>
        </w:numPr>
      </w:pPr>
      <w:r>
        <w:t xml:space="preserve">One package was retired from CRAN (could happen even though there was nothing wrong with the package when you used it … maybe the maintainer just didn’t have time or energy to keep maintaining it)</w:t>
      </w:r>
    </w:p>
    <w:p>
      <w:pPr>
        <w:pStyle w:val="Compact"/>
        <w:numPr>
          <w:ilvl w:val="1"/>
          <w:numId w:val="1026"/>
        </w:numPr>
      </w:pPr>
      <w:r>
        <w:t xml:space="preserve">One package has deprecated one of the functions you previously used</w:t>
      </w:r>
    </w:p>
    <w:p>
      <w:pPr>
        <w:pStyle w:val="Compact"/>
        <w:numPr>
          <w:ilvl w:val="1"/>
          <w:numId w:val="1026"/>
        </w:numPr>
      </w:pPr>
      <w:r>
        <w:t xml:space="preserve">On package has redesigned the output format from a specific function you used</w:t>
      </w:r>
    </w:p>
    <w:p>
      <w:pPr>
        <w:pStyle w:val="Compact"/>
        <w:numPr>
          <w:ilvl w:val="0"/>
          <w:numId w:val="1025"/>
        </w:numPr>
      </w:pPr>
      <w:r>
        <w:t xml:space="preserve">😱</w:t>
      </w:r>
    </w:p>
    <w:p>
      <w:r>
        <w:pict>
          <v:rect style="width:0;height:1.5pt" o:hralign="center" o:hrstd="t" o:hr="t"/>
        </w:pict>
      </w:r>
    </w:p>
    <w:p>
      <w:pPr>
        <w:pStyle w:val="FirstParagraph"/>
      </w:pPr>
      <w:r>
        <w:drawing>
          <wp:inline>
            <wp:extent cx="5334000" cy="4337129"/>
            <wp:effectExtent b="0" l="0" r="0" t="0"/>
            <wp:docPr descr="" title="" id="92" name="Picture"/>
            <a:graphic>
              <a:graphicData uri="http://schemas.openxmlformats.org/drawingml/2006/picture">
                <pic:pic>
                  <pic:nvPicPr>
                    <pic:cNvPr descr="images/paste-9.png" id="93" name="Picture"/>
                    <pic:cNvPicPr>
                      <a:picLocks noChangeArrowheads="1" noChangeAspect="1"/>
                    </pic:cNvPicPr>
                  </pic:nvPicPr>
                  <pic:blipFill>
                    <a:blip r:embed="rId91"/>
                    <a:stretch>
                      <a:fillRect/>
                    </a:stretch>
                  </pic:blipFill>
                  <pic:spPr bwMode="auto">
                    <a:xfrm>
                      <a:off x="0" y="0"/>
                      <a:ext cx="5334000" cy="4337129"/>
                    </a:xfrm>
                    <a:prstGeom prst="rect">
                      <a:avLst/>
                    </a:prstGeom>
                    <a:noFill/>
                    <a:ln w="9525">
                      <a:noFill/>
                      <a:headEnd/>
                      <a:tailEnd/>
                    </a:ln>
                  </pic:spPr>
                </pic:pic>
              </a:graphicData>
            </a:graphic>
          </wp:inline>
        </w:drawing>
      </w:r>
    </w:p>
    <w:bookmarkStart w:id="94" w:name="pros-and-cons"/>
    <w:p>
      <w:pPr>
        <w:pStyle w:val="Heading2"/>
      </w:pPr>
      <w:r>
        <w:t xml:space="preserve">Pros and cons</w:t>
      </w:r>
    </w:p>
    <w:p>
      <w:pPr>
        <w:numPr>
          <w:ilvl w:val="0"/>
          <w:numId w:val="1027"/>
        </w:numPr>
      </w:pPr>
      <w:r>
        <w:t xml:space="preserve">It is always a good idea to be able to reproduce exactly what you did!</w:t>
      </w:r>
    </w:p>
    <w:p>
      <w:pPr>
        <w:numPr>
          <w:ilvl w:val="0"/>
          <w:numId w:val="1027"/>
        </w:numPr>
      </w:pPr>
      <w:r>
        <w:t xml:space="preserve">But if you never update you might miss essential bug fixes!</w:t>
      </w:r>
    </w:p>
    <w:p>
      <w:pPr>
        <w:numPr>
          <w:ilvl w:val="0"/>
          <w:numId w:val="1027"/>
        </w:numPr>
      </w:pPr>
      <w:r>
        <w:t xml:space="preserve">If your results change, how can you know which version was the most accurate?</w:t>
      </w:r>
    </w:p>
    <w:p>
      <w:pPr>
        <w:pStyle w:val="FirstParagraph"/>
      </w:pPr>
      <w:r>
        <w:t xml:space="preserve">Best practice (I guess) is to rerun the analysis both with the frozen versions and with the most up-to-date versions of the packages … because you have all the time in the world and nothing more important to do … right … 😂</w:t>
      </w:r>
    </w:p>
    <w:bookmarkEnd w:id="94"/>
    <w:bookmarkStart w:id="98" w:name="different-operating-systems"/>
    <w:p>
      <w:pPr>
        <w:pStyle w:val="Heading2"/>
      </w:pPr>
      <w:r>
        <w:t xml:space="preserve">Different operating systems</w:t>
      </w:r>
    </w:p>
    <w:p>
      <w:pPr>
        <w:numPr>
          <w:ilvl w:val="0"/>
          <w:numId w:val="1028"/>
        </w:numPr>
      </w:pPr>
      <w:r>
        <w:t xml:space="preserve">R should behave similar on different operating systems.</w:t>
      </w:r>
    </w:p>
    <w:p>
      <w:pPr>
        <w:numPr>
          <w:ilvl w:val="0"/>
          <w:numId w:val="1028"/>
        </w:numPr>
      </w:pPr>
      <w:r>
        <w:t xml:space="preserve">Exceptions nevertheless exist!</w:t>
      </w:r>
    </w:p>
    <w:p>
      <w:pPr>
        <w:numPr>
          <w:ilvl w:val="1"/>
          <w:numId w:val="1029"/>
        </w:numPr>
      </w:pPr>
      <w:r>
        <w:rPr>
          <w:rStyle w:val="VerbatimChar"/>
        </w:rPr>
        <w:t xml:space="preserve">parallel::mclapply()</w:t>
      </w:r>
      <w:r>
        <w:t xml:space="preserve"> </w:t>
      </w:r>
      <w:r>
        <w:t xml:space="preserve">behaves differently on Windows compared to Unix-like systems because Windows does not support forked processes.</w:t>
      </w:r>
    </w:p>
    <w:p>
      <w:pPr>
        <w:numPr>
          <w:ilvl w:val="1"/>
          <w:numId w:val="1029"/>
        </w:numPr>
      </w:pPr>
      <w:r>
        <w:rPr>
          <w:rStyle w:val="VerbatimChar"/>
        </w:rPr>
        <w:t xml:space="preserve">sort(c("ä", "a", "z"))</w:t>
      </w:r>
      <w:r>
        <w:t xml:space="preserve"> </w:t>
      </w:r>
      <w:r>
        <w:t xml:space="preserve">might differ due to locale settings</w:t>
      </w:r>
    </w:p>
    <w:p>
      <w:pPr>
        <w:numPr>
          <w:ilvl w:val="1"/>
          <w:numId w:val="1029"/>
        </w:numPr>
      </w:pPr>
      <w:r>
        <w:t xml:space="preserve">Earlier versions of R relied on system-specific native encoding (notably on Windows), whereas modern versions (R ≥ 4.2) use UTF-8 as the default across platforms.</w:t>
      </w:r>
    </w:p>
    <w:p>
      <w:r>
        <w:pict>
          <v:rect style="width:0;height:1.5pt" o:hralign="center" o:hrstd="t" o:hr="t"/>
        </w:pict>
      </w:r>
    </w:p>
    <w:p>
      <w:pPr>
        <w:pStyle w:val="FirstParagraph"/>
      </w:pPr>
      <w:r>
        <w:drawing>
          <wp:inline>
            <wp:extent cx="5334000" cy="2830784"/>
            <wp:effectExtent b="0" l="0" r="0" t="0"/>
            <wp:docPr descr="" title="" id="96" name="Picture"/>
            <a:graphic>
              <a:graphicData uri="http://schemas.openxmlformats.org/drawingml/2006/picture">
                <pic:pic>
                  <pic:nvPicPr>
                    <pic:cNvPr descr="images/paste-10.png" id="97" name="Picture"/>
                    <pic:cNvPicPr>
                      <a:picLocks noChangeArrowheads="1" noChangeAspect="1"/>
                    </pic:cNvPicPr>
                  </pic:nvPicPr>
                  <pic:blipFill>
                    <a:blip r:embed="rId95"/>
                    <a:stretch>
                      <a:fillRect/>
                    </a:stretch>
                  </pic:blipFill>
                  <pic:spPr bwMode="auto">
                    <a:xfrm>
                      <a:off x="0" y="0"/>
                      <a:ext cx="5334000" cy="2830784"/>
                    </a:xfrm>
                    <a:prstGeom prst="rect">
                      <a:avLst/>
                    </a:prstGeom>
                    <a:noFill/>
                    <a:ln w="9525">
                      <a:noFill/>
                      <a:headEnd/>
                      <a:tailEnd/>
                    </a:ln>
                  </pic:spPr>
                </pic:pic>
              </a:graphicData>
            </a:graphic>
          </wp:inline>
        </w:drawing>
      </w:r>
    </w:p>
    <w:bookmarkEnd w:id="98"/>
    <w:bookmarkStart w:id="102" w:name="combining-all"/>
    <w:p>
      <w:pPr>
        <w:pStyle w:val="Heading2"/>
      </w:pPr>
      <w:r>
        <w:t xml:space="preserve">Combining all?</w:t>
      </w:r>
    </w:p>
    <w:p>
      <w:pPr>
        <w:numPr>
          <w:ilvl w:val="0"/>
          <w:numId w:val="1030"/>
        </w:numPr>
      </w:pPr>
      <w:r>
        <w:t xml:space="preserve">you could very well use both targets + renv + git + GitHub etc</w:t>
      </w:r>
    </w:p>
    <w:p>
      <w:pPr>
        <w:numPr>
          <w:ilvl w:val="0"/>
          <w:numId w:val="1030"/>
        </w:numPr>
      </w:pPr>
      <w:r>
        <w:t xml:space="preserve">At some point you might start to wonder whether you are a medical statistician or a software developer … and the more complex/esoteric tools you use, the more difficult it might be to collaborate with others</w:t>
      </w:r>
    </w:p>
    <w:p>
      <w:pPr>
        <w:numPr>
          <w:ilvl w:val="0"/>
          <w:numId w:val="1030"/>
        </w:numPr>
      </w:pPr>
      <w:r>
        <w:t xml:space="preserve">Try to find some middle ground … but always be open to new ideas!</w:t>
      </w:r>
    </w:p>
    <w:p>
      <w:r>
        <w:pict>
          <v:rect style="width:0;height:1.5pt" o:hralign="center" o:hrstd="t" o:hr="t"/>
        </w:pict>
      </w:r>
    </w:p>
    <w:p>
      <w:pPr>
        <w:pStyle w:val="FirstParagraph"/>
      </w:pPr>
      <w:r>
        <w:drawing>
          <wp:inline>
            <wp:extent cx="5334000" cy="3597088"/>
            <wp:effectExtent b="0" l="0" r="0" t="0"/>
            <wp:docPr descr="" title="" id="100" name="Picture"/>
            <a:graphic>
              <a:graphicData uri="http://schemas.openxmlformats.org/drawingml/2006/picture">
                <pic:pic>
                  <pic:nvPicPr>
                    <pic:cNvPr descr="images/paste-11.png" id="101" name="Picture"/>
                    <pic:cNvPicPr>
                      <a:picLocks noChangeArrowheads="1" noChangeAspect="1"/>
                    </pic:cNvPicPr>
                  </pic:nvPicPr>
                  <pic:blipFill>
                    <a:blip r:embed="rId99"/>
                    <a:stretch>
                      <a:fillRect/>
                    </a:stretch>
                  </pic:blipFill>
                  <pic:spPr bwMode="auto">
                    <a:xfrm>
                      <a:off x="0" y="0"/>
                      <a:ext cx="5334000" cy="3597088"/>
                    </a:xfrm>
                    <a:prstGeom prst="rect">
                      <a:avLst/>
                    </a:prstGeom>
                    <a:noFill/>
                    <a:ln w="9525">
                      <a:noFill/>
                      <a:headEnd/>
                      <a:tailEnd/>
                    </a:ln>
                  </pic:spPr>
                </pic:pic>
              </a:graphicData>
            </a:graphic>
          </wp:inline>
        </w:drawing>
      </w:r>
    </w:p>
    <w:bookmarkEnd w:id="102"/>
    <w:bookmarkEnd w:id="103"/>
    <w:bookmarkStart w:id="124" w:name="tre"/>
    <w:p>
      <w:pPr>
        <w:pStyle w:val="Heading1"/>
      </w:pPr>
      <w:r>
        <w:t xml:space="preserve">TRE</w:t>
      </w:r>
    </w:p>
    <w:p>
      <w:pPr>
        <w:numPr>
          <w:ilvl w:val="0"/>
          <w:numId w:val="1031"/>
        </w:numPr>
      </w:pPr>
      <w:r>
        <w:rPr>
          <w:b/>
          <w:bCs/>
        </w:rPr>
        <w:t xml:space="preserve">Historically</w:t>
      </w:r>
      <w:r>
        <w:t xml:space="preserve">: centralized data on</w:t>
      </w:r>
      <w:r>
        <w:t xml:space="preserve"> </w:t>
      </w:r>
      <w:hyperlink r:id="rId104">
        <w:r>
          <w:rPr>
            <w:rStyle w:val="Hyperlink"/>
          </w:rPr>
          <w:t xml:space="preserve">mainframe computer</w:t>
        </w:r>
      </w:hyperlink>
    </w:p>
    <w:p>
      <w:pPr>
        <w:numPr>
          <w:ilvl w:val="0"/>
          <w:numId w:val="1031"/>
        </w:numPr>
      </w:pPr>
      <w:r>
        <w:rPr>
          <w:b/>
          <w:bCs/>
        </w:rPr>
        <w:t xml:space="preserve">More recently:</w:t>
      </w:r>
      <w:r>
        <w:t xml:space="preserve"> </w:t>
      </w:r>
      <w:r>
        <w:t xml:space="preserve">working with data locally (desktop/laptop)</w:t>
      </w:r>
    </w:p>
    <w:p>
      <w:pPr>
        <w:numPr>
          <w:ilvl w:val="1"/>
          <w:numId w:val="1032"/>
        </w:numPr>
      </w:pPr>
      <w:r>
        <w:t xml:space="preserve">Full volume encryption (</w:t>
      </w:r>
      <w:hyperlink r:id="rId105">
        <w:r>
          <w:rPr>
            <w:rStyle w:val="Hyperlink"/>
          </w:rPr>
          <w:t xml:space="preserve">BitLocker</w:t>
        </w:r>
      </w:hyperlink>
      <w:r>
        <w:t xml:space="preserve"> </w:t>
      </w:r>
      <w:r>
        <w:t xml:space="preserve">on Windows,</w:t>
      </w:r>
      <w:r>
        <w:t xml:space="preserve"> </w:t>
      </w:r>
      <w:hyperlink r:id="rId106">
        <w:r>
          <w:rPr>
            <w:rStyle w:val="Hyperlink"/>
          </w:rPr>
          <w:t xml:space="preserve">FileVault</w:t>
        </w:r>
      </w:hyperlink>
      <w:r>
        <w:t xml:space="preserve"> </w:t>
      </w:r>
      <w:r>
        <w:t xml:space="preserve">on Mac etc)</w:t>
      </w:r>
    </w:p>
    <w:p>
      <w:pPr>
        <w:numPr>
          <w:ilvl w:val="1"/>
          <w:numId w:val="1032"/>
        </w:numPr>
      </w:pPr>
      <w:r>
        <w:t xml:space="preserve">Possible to work off-line (trains, flights etc)</w:t>
      </w:r>
    </w:p>
    <w:p>
      <w:pPr>
        <w:numPr>
          <w:ilvl w:val="1"/>
          <w:numId w:val="1032"/>
        </w:numPr>
      </w:pPr>
      <w:r>
        <w:t xml:space="preserve">Backups! Backups!!! BACKUPS!!!</w:t>
      </w:r>
    </w:p>
    <w:p>
      <w:pPr>
        <w:numPr>
          <w:ilvl w:val="1"/>
          <w:numId w:val="1032"/>
        </w:numPr>
      </w:pPr>
      <w:r>
        <w:t xml:space="preserve">Usually only password protected and no logging of of activities</w:t>
      </w:r>
    </w:p>
    <w:p>
      <w:pPr>
        <w:numPr>
          <w:ilvl w:val="1"/>
          <w:numId w:val="1032"/>
        </w:numPr>
      </w:pPr>
      <w:r>
        <w:t xml:space="preserve">Sometimes admin user (sometimes not)</w:t>
      </w:r>
    </w:p>
    <w:p>
      <w:pPr>
        <w:numPr>
          <w:ilvl w:val="0"/>
          <w:numId w:val="1031"/>
        </w:numPr>
      </w:pPr>
      <w:r>
        <w:rPr>
          <w:b/>
          <w:bCs/>
        </w:rPr>
        <w:t xml:space="preserve">Nowadays</w:t>
      </w:r>
      <w:r>
        <w:t xml:space="preserve">: (Different names, same concept) Secure Research Envoronemnt (SRE), Trusted Research Envoronment (TRE), Secure Data Environment (SDE), Data Clean Room, Data Safe Havens, …</w:t>
      </w:r>
    </w:p>
    <w:bookmarkStart w:id="123" w:name="in-practice"/>
    <w:p>
      <w:pPr>
        <w:pStyle w:val="Heading2"/>
      </w:pPr>
      <w:r>
        <w:t xml:space="preserve">In practice</w:t>
      </w:r>
    </w:p>
    <w:p>
      <w:pPr>
        <w:numPr>
          <w:ilvl w:val="0"/>
          <w:numId w:val="1033"/>
        </w:numPr>
      </w:pPr>
      <w:r>
        <w:t xml:space="preserve">Connect through VPN</w:t>
      </w:r>
    </w:p>
    <w:p>
      <w:pPr>
        <w:numPr>
          <w:ilvl w:val="0"/>
          <w:numId w:val="1033"/>
        </w:numPr>
      </w:pPr>
      <w:r>
        <w:t xml:space="preserve">2-factor authentication (BankID common in Sweden)</w:t>
      </w:r>
    </w:p>
    <w:p>
      <w:pPr>
        <w:numPr>
          <w:ilvl w:val="0"/>
          <w:numId w:val="1033"/>
        </w:numPr>
      </w:pPr>
      <w:r>
        <w:t xml:space="preserve">Often by Remote Desktop (to access a Windows virtual desktop)</w:t>
      </w:r>
    </w:p>
    <w:p>
      <w:pPr>
        <w:numPr>
          <w:ilvl w:val="0"/>
          <w:numId w:val="1033"/>
        </w:numPr>
      </w:pPr>
      <w:r>
        <w:t xml:space="preserve">Sometimes a containerized Linux setup for R/RStudio etc accessed through a web browser (from within the virtual Windows machine)</w:t>
      </w:r>
    </w:p>
    <w:p>
      <w:pPr>
        <w:numPr>
          <w:ilvl w:val="0"/>
          <w:numId w:val="1033"/>
        </w:numPr>
      </w:pPr>
      <w:r>
        <w:t xml:space="preserve">Limited internet access from within the environment (maybe possible to install CRAN-packages tied to a certain historical snapshot but not the latest released/developed versions).</w:t>
      </w:r>
    </w:p>
    <w:p>
      <w:pPr>
        <w:numPr>
          <w:ilvl w:val="0"/>
          <w:numId w:val="1033"/>
        </w:numPr>
      </w:pPr>
      <w:r>
        <w:t xml:space="preserve">Data import and exports goes through administrator</w:t>
      </w:r>
    </w:p>
    <w:p>
      <w:pPr>
        <w:numPr>
          <w:ilvl w:val="0"/>
          <w:numId w:val="1033"/>
        </w:numPr>
      </w:pPr>
      <w:r>
        <w:rPr>
          <w:b/>
          <w:bCs/>
        </w:rPr>
        <w:t xml:space="preserve">Pros</w:t>
      </w:r>
      <w:r>
        <w:t xml:space="preserve">: Secure, centralized backups, possibility to scale/share large computing resources (CPU, RAM, GPU etc), less dependent on individual computer (laptop), might aid collaboration</w:t>
      </w:r>
    </w:p>
    <w:p>
      <w:pPr>
        <w:numPr>
          <w:ilvl w:val="0"/>
          <w:numId w:val="1033"/>
        </w:numPr>
      </w:pPr>
      <w:r>
        <w:rPr>
          <w:b/>
          <w:bCs/>
        </w:rPr>
        <w:t xml:space="preserve">Cons</w:t>
      </w:r>
      <w:r>
        <w:t xml:space="preserve">: needs internet connection, restrictions on what software (packages) to use, difficult to export results and/or import script files etc, mentally exhausting to use for example a Mac Keyboard when working in Windows, can be expensive (pay per clock-cycle of CPU usage etc instead of simply purchasing a computer once).</w:t>
      </w:r>
    </w:p>
    <w:p>
      <w:r>
        <w:pict>
          <v:rect style="width:0;height:1.5pt" o:hralign="center" o:hrstd="t" o:hr="t"/>
        </w:pict>
      </w:r>
    </w:p>
    <w:p>
      <w:pPr>
        <w:pStyle w:val="FirstParagraph"/>
      </w:pPr>
      <w:r>
        <w:drawing>
          <wp:inline>
            <wp:extent cx="5334000" cy="8678167"/>
            <wp:effectExtent b="0" l="0" r="0" t="0"/>
            <wp:docPr descr="" title="" id="108" name="Picture"/>
            <a:graphic>
              <a:graphicData uri="http://schemas.openxmlformats.org/drawingml/2006/picture">
                <pic:pic>
                  <pic:nvPicPr>
                    <pic:cNvPr descr="images/paste-24.png" id="109" name="Picture"/>
                    <pic:cNvPicPr>
                      <a:picLocks noChangeArrowheads="1" noChangeAspect="1"/>
                    </pic:cNvPicPr>
                  </pic:nvPicPr>
                  <pic:blipFill>
                    <a:blip r:embed="rId107"/>
                    <a:stretch>
                      <a:fillRect/>
                    </a:stretch>
                  </pic:blipFill>
                  <pic:spPr bwMode="auto">
                    <a:xfrm>
                      <a:off x="0" y="0"/>
                      <a:ext cx="5334000" cy="8678167"/>
                    </a:xfrm>
                    <a:prstGeom prst="rect">
                      <a:avLst/>
                    </a:prstGeom>
                    <a:noFill/>
                    <a:ln w="9525">
                      <a:noFill/>
                      <a:headEnd/>
                      <a:tailEnd/>
                    </a:ln>
                  </pic:spPr>
                </pic:pic>
              </a:graphicData>
            </a:graphic>
          </wp:inline>
        </w:drawing>
      </w:r>
    </w:p>
    <w:p>
      <w:r>
        <w:pict>
          <v:rect style="width:0;height:1.5pt" o:hralign="center" o:hrstd="t" o:hr="t"/>
        </w:pict>
      </w:r>
    </w:p>
    <w:p>
      <w:pPr>
        <w:pStyle w:val="FirstParagraph"/>
      </w:pPr>
      <w:r>
        <w:drawing>
          <wp:inline>
            <wp:extent cx="5334000" cy="2240280"/>
            <wp:effectExtent b="0" l="0" r="0" t="0"/>
            <wp:docPr descr="" title="" id="111" name="Picture"/>
            <a:graphic>
              <a:graphicData uri="http://schemas.openxmlformats.org/drawingml/2006/picture">
                <pic:pic>
                  <pic:nvPicPr>
                    <pic:cNvPr descr="images/paste-13.png" id="112" name="Picture"/>
                    <pic:cNvPicPr>
                      <a:picLocks noChangeArrowheads="1" noChangeAspect="1"/>
                    </pic:cNvPicPr>
                  </pic:nvPicPr>
                  <pic:blipFill>
                    <a:blip r:embed="rId110"/>
                    <a:stretch>
                      <a:fillRect/>
                    </a:stretch>
                  </pic:blipFill>
                  <pic:spPr bwMode="auto">
                    <a:xfrm>
                      <a:off x="0" y="0"/>
                      <a:ext cx="5334000" cy="2240280"/>
                    </a:xfrm>
                    <a:prstGeom prst="rect">
                      <a:avLst/>
                    </a:prstGeom>
                    <a:noFill/>
                    <a:ln w="9525">
                      <a:noFill/>
                      <a:headEnd/>
                      <a:tailEnd/>
                    </a:ln>
                  </pic:spPr>
                </pic:pic>
              </a:graphicData>
            </a:graphic>
          </wp:inline>
        </w:drawing>
      </w:r>
    </w:p>
    <w:p>
      <w:r>
        <w:pict>
          <v:rect style="width:0;height:1.5pt" o:hralign="center" o:hrstd="t" o:hr="t"/>
        </w:pict>
      </w:r>
    </w:p>
    <w:bookmarkStart w:id="122" w:name="refs"/>
    <w:bookmarkStart w:id="114" w:name="ref-baker2016"/>
    <w:p>
      <w:pPr>
        <w:pStyle w:val="Bibliography"/>
      </w:pPr>
      <w:r>
        <w:t xml:space="preserve">Baker, Monya. 2016.</w:t>
      </w:r>
      <w:r>
        <w:t xml:space="preserve"> </w:t>
      </w:r>
      <w:r>
        <w:t xml:space="preserve">“1,500 Scientists Lift the Lid on Reproducibility.”</w:t>
      </w:r>
      <w:r>
        <w:t xml:space="preserve"> </w:t>
      </w:r>
      <w:r>
        <w:rPr>
          <w:i/>
          <w:iCs/>
        </w:rPr>
        <w:t xml:space="preserve">Nature</w:t>
      </w:r>
      <w:r>
        <w:t xml:space="preserve"> </w:t>
      </w:r>
      <w:r>
        <w:t xml:space="preserve">533 (7604): 452–54.</w:t>
      </w:r>
      <w:r>
        <w:t xml:space="preserve"> </w:t>
      </w:r>
      <w:hyperlink r:id="rId113">
        <w:r>
          <w:rPr>
            <w:rStyle w:val="Hyperlink"/>
          </w:rPr>
          <w:t xml:space="preserve">https://doi.org/10.1038/533452a</w:t>
        </w:r>
      </w:hyperlink>
      <w:r>
        <w:t xml:space="preserve">.</w:t>
      </w:r>
    </w:p>
    <w:bookmarkEnd w:id="114"/>
    <w:bookmarkStart w:id="116" w:name="ref-kavianpour2022"/>
    <w:p>
      <w:pPr>
        <w:pStyle w:val="Bibliography"/>
      </w:pPr>
      <w:r>
        <w:t xml:space="preserve">Kavianpour, Sanaz, James Sutherland, Esma Mansouri-Benssassi, Natalie Coull, and Emily Jefferson. 2022.</w:t>
      </w:r>
      <w:r>
        <w:t xml:space="preserve"> </w:t>
      </w:r>
      <w:r>
        <w:t xml:space="preserve">“Next-Generation Capabilities in Trusted Research Environments: Interview Study.”</w:t>
      </w:r>
      <w:r>
        <w:t xml:space="preserve"> </w:t>
      </w:r>
      <w:r>
        <w:rPr>
          <w:i/>
          <w:iCs/>
        </w:rPr>
        <w:t xml:space="preserve">Journal of Medical Internet Research</w:t>
      </w:r>
      <w:r>
        <w:t xml:space="preserve"> </w:t>
      </w:r>
      <w:r>
        <w:t xml:space="preserve">24 (9): e33720.</w:t>
      </w:r>
      <w:r>
        <w:t xml:space="preserve"> </w:t>
      </w:r>
      <w:hyperlink r:id="rId115">
        <w:r>
          <w:rPr>
            <w:rStyle w:val="Hyperlink"/>
          </w:rPr>
          <w:t xml:space="preserve">https://doi.org/10.2196/33720</w:t>
        </w:r>
      </w:hyperlink>
      <w:r>
        <w:t xml:space="preserve">.</w:t>
      </w:r>
    </w:p>
    <w:bookmarkEnd w:id="116"/>
    <w:bookmarkStart w:id="117" w:name="ref-nguyen2022a"/>
    <w:p>
      <w:pPr>
        <w:pStyle w:val="Bibliography"/>
      </w:pPr>
      <w:r>
        <w:t xml:space="preserve">Nguyen, Andrew. 2022.</w:t>
      </w:r>
      <w:r>
        <w:t xml:space="preserve"> </w:t>
      </w:r>
      <w:r>
        <w:rPr>
          <w:i/>
          <w:iCs/>
        </w:rPr>
        <w:t xml:space="preserve">Hands-on healthcare data: taming the complexity of real-world data</w:t>
      </w:r>
      <w:r>
        <w:t xml:space="preserve">. First edition. Beijing Boston Farnham Sebastopol Tokyo: O’Reilly.</w:t>
      </w:r>
    </w:p>
    <w:bookmarkEnd w:id="117"/>
    <w:bookmarkStart w:id="119" w:name="ref-deoliveiraandrade2025"/>
    <w:p>
      <w:pPr>
        <w:pStyle w:val="Bibliography"/>
      </w:pPr>
      <w:r>
        <w:t xml:space="preserve">Oliveira Andrade, Rodrigo de. 2025.</w:t>
      </w:r>
      <w:r>
        <w:t xml:space="preserve"> </w:t>
      </w:r>
      <w:r>
        <w:t xml:space="preserve">“Huge Reproducibility Project Fails to Validate Dozens of Biomedical Studies.”</w:t>
      </w:r>
      <w:r>
        <w:t xml:space="preserve"> </w:t>
      </w:r>
      <w:r>
        <w:rPr>
          <w:i/>
          <w:iCs/>
        </w:rPr>
        <w:t xml:space="preserve">Nature</w:t>
      </w:r>
      <w:r>
        <w:t xml:space="preserve"> </w:t>
      </w:r>
      <w:r>
        <w:t xml:space="preserve">641 (8062): 293–94.</w:t>
      </w:r>
      <w:r>
        <w:t xml:space="preserve"> </w:t>
      </w:r>
      <w:hyperlink r:id="rId118">
        <w:r>
          <w:rPr>
            <w:rStyle w:val="Hyperlink"/>
          </w:rPr>
          <w:t xml:space="preserve">https://doi.org/10.1038/d41586-025-01266-x</w:t>
        </w:r>
      </w:hyperlink>
      <w:r>
        <w:t xml:space="preserve">.</w:t>
      </w:r>
    </w:p>
    <w:bookmarkEnd w:id="119"/>
    <w:bookmarkStart w:id="121" w:name="ref-peng2021"/>
    <w:p>
      <w:pPr>
        <w:pStyle w:val="Bibliography"/>
      </w:pPr>
      <w:r>
        <w:t xml:space="preserve">Peng, Roger D., and Stephanie C. Hicks. 2021.</w:t>
      </w:r>
      <w:r>
        <w:t xml:space="preserve"> </w:t>
      </w:r>
      <w:r>
        <w:t xml:space="preserve">“Reproducible Research: A Retrospective.”</w:t>
      </w:r>
      <w:r>
        <w:t xml:space="preserve"> </w:t>
      </w:r>
      <w:r>
        <w:rPr>
          <w:i/>
          <w:iCs/>
        </w:rPr>
        <w:t xml:space="preserve">Annual Review of Public Health</w:t>
      </w:r>
      <w:r>
        <w:t xml:space="preserve"> </w:t>
      </w:r>
      <w:r>
        <w:t xml:space="preserve">42 (Volume 42, 2021): 79–93.</w:t>
      </w:r>
      <w:r>
        <w:t xml:space="preserve"> </w:t>
      </w:r>
      <w:hyperlink r:id="rId120">
        <w:r>
          <w:rPr>
            <w:rStyle w:val="Hyperlink"/>
          </w:rPr>
          <w:t xml:space="preserve">https://doi.org/10.1146/annurev-publhealth-012420-105110</w:t>
        </w:r>
      </w:hyperlink>
      <w:r>
        <w:t xml:space="preserve">.</w:t>
      </w:r>
    </w:p>
    <w:bookmarkEnd w:id="121"/>
    <w:bookmarkEnd w:id="122"/>
    <w:bookmarkEnd w:id="123"/>
    <w:bookmarkEnd w:id="12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721">
    <w:nsid w:val="00A99721"/>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9" Target="media/rId29.png" /><Relationship Type="http://schemas.openxmlformats.org/officeDocument/2006/relationships/image" Id="rId20" Target="media/rId20.png" /><Relationship Type="http://schemas.openxmlformats.org/officeDocument/2006/relationships/image" Id="rId73" Target="media/rId73.png" /><Relationship Type="http://schemas.openxmlformats.org/officeDocument/2006/relationships/image" Id="rId95" Target="media/rId95.png" /><Relationship Type="http://schemas.openxmlformats.org/officeDocument/2006/relationships/image" Id="rId99" Target="media/rId99.png" /><Relationship Type="http://schemas.openxmlformats.org/officeDocument/2006/relationships/image" Id="rId110" Target="media/rId110.png" /><Relationship Type="http://schemas.openxmlformats.org/officeDocument/2006/relationships/image" Id="rId85" Target="media/rId85.png" /><Relationship Type="http://schemas.openxmlformats.org/officeDocument/2006/relationships/image" Id="rId58" Target="media/rId58.png" /><Relationship Type="http://schemas.openxmlformats.org/officeDocument/2006/relationships/image" Id="rId107" Target="media/rId107.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91" Target="media/rId91.png" /><Relationship Type="http://schemas.openxmlformats.org/officeDocument/2006/relationships/hyperlink" Id="rId65" Target="https://beerda.github.io/rmake/" TargetMode="External" /><Relationship Type="http://schemas.openxmlformats.org/officeDocument/2006/relationships/hyperlink" Id="rId24" Target="https://books.ropensci.org/targets/" TargetMode="External" /><Relationship Type="http://schemas.openxmlformats.org/officeDocument/2006/relationships/hyperlink" Id="rId66" Target="https://docs.ropensci.org/drake/" TargetMode="External" /><Relationship Type="http://schemas.openxmlformats.org/officeDocument/2006/relationships/hyperlink" Id="rId68" Target="https://docs.ropensci.org/rixpress/" TargetMode="External" /><Relationship Type="http://schemas.openxmlformats.org/officeDocument/2006/relationships/hyperlink" Id="rId67" Target="https://docs.ropensci.org/targets/" TargetMode="External" /><Relationship Type="http://schemas.openxmlformats.org/officeDocument/2006/relationships/hyperlink" Id="rId23" Target="https://docs.ropensci.org/targets/articles/overview.html" TargetMode="External" /><Relationship Type="http://schemas.openxmlformats.org/officeDocument/2006/relationships/hyperlink" Id="rId113" Target="https://doi.org/10.1038/533452a" TargetMode="External" /><Relationship Type="http://schemas.openxmlformats.org/officeDocument/2006/relationships/hyperlink" Id="rId118" Target="https://doi.org/10.1038/d41586-025-01266-x" TargetMode="External" /><Relationship Type="http://schemas.openxmlformats.org/officeDocument/2006/relationships/hyperlink" Id="rId120" Target="https://doi.org/10.1146/annurev-publhealth-012420-105110" TargetMode="External" /><Relationship Type="http://schemas.openxmlformats.org/officeDocument/2006/relationships/hyperlink" Id="rId115" Target="https://doi.org/10.2196/33720" TargetMode="External" /><Relationship Type="http://schemas.openxmlformats.org/officeDocument/2006/relationships/hyperlink" Id="rId57" Target="https://en.wikipedia.org/wiki/Bandwidth_(computing)" TargetMode="External" /><Relationship Type="http://schemas.openxmlformats.org/officeDocument/2006/relationships/hyperlink" Id="rId105" Target="https://en.wikipedia.org/wiki/BitLocker" TargetMode="External" /><Relationship Type="http://schemas.openxmlformats.org/officeDocument/2006/relationships/hyperlink" Id="rId47" Target="https://en.wikipedia.org/wiki/Exploratory_data_analysis" TargetMode="External" /><Relationship Type="http://schemas.openxmlformats.org/officeDocument/2006/relationships/hyperlink" Id="rId106" Target="https://en.wikipedia.org/wiki/FileVault" TargetMode="External" /><Relationship Type="http://schemas.openxmlformats.org/officeDocument/2006/relationships/hyperlink" Id="rId104" Target="https://en.wikipedia.org/wiki/Mainframe_computer" TargetMode="External" /><Relationship Type="http://schemas.openxmlformats.org/officeDocument/2006/relationships/hyperlink" Id="rId62" Target="https://en.wikipedia.org/wiki/Make_(software)" TargetMode="External" /><Relationship Type="http://schemas.openxmlformats.org/officeDocument/2006/relationships/hyperlink" Id="rId55" Target="https://en.wikipedia.org/wiki/Secure_environment" TargetMode="External" /><Relationship Type="http://schemas.openxmlformats.org/officeDocument/2006/relationships/hyperlink" Id="rId56" Target="https://en.wikipedia.org/wiki/Solid-state_drive" TargetMode="External" /><Relationship Type="http://schemas.openxmlformats.org/officeDocument/2006/relationships/hyperlink" Id="rId50" Target="https://github.com/qsbase/qs2" TargetMode="External" /><Relationship Type="http://schemas.openxmlformats.org/officeDocument/2006/relationships/hyperlink" Id="rId27" Target="https://github.com/rsangole/2025-R-Medicine_targets-workshop" TargetMode="External" /><Relationship Type="http://schemas.openxmlformats.org/officeDocument/2006/relationships/hyperlink" Id="rId25" Target="https://journal.r-project.org/articles/RJ-2017-065/index.html" TargetMode="External" /><Relationship Type="http://schemas.openxmlformats.org/officeDocument/2006/relationships/hyperlink" Id="rId28" Target="https://r-consortium.org/posts/the-power-of-targets-package-for-reproducible-data-science/" TargetMode="External" /><Relationship Type="http://schemas.openxmlformats.org/officeDocument/2006/relationships/hyperlink" Id="rId46" Target="https://r4ds.hadley.nz/workflow-scripts.html#what-is-the-source-of-truth" TargetMode="External" /><Relationship Type="http://schemas.openxmlformats.org/officeDocument/2006/relationships/hyperlink" Id="rId64" Target="https://www.evan-soil.io/blog/ode-to-gnu-make/" TargetMode="External" /><Relationship Type="http://schemas.openxmlformats.org/officeDocument/2006/relationships/hyperlink" Id="rId49" Target="https://www.geeksforgeeks.org/r-language/data-serialization-rds-using-r/" TargetMode="External" /></Relationships>
</file>

<file path=word/_rels/footnotes.xml.rels><?xml version="1.0" encoding="UTF-8"?><Relationships xmlns="http://schemas.openxmlformats.org/package/2006/relationships"><Relationship Type="http://schemas.openxmlformats.org/officeDocument/2006/relationships/hyperlink" Id="rId65" Target="https://beerda.github.io/rmake/" TargetMode="External" /><Relationship Type="http://schemas.openxmlformats.org/officeDocument/2006/relationships/hyperlink" Id="rId24" Target="https://books.ropensci.org/targets/" TargetMode="External" /><Relationship Type="http://schemas.openxmlformats.org/officeDocument/2006/relationships/hyperlink" Id="rId66" Target="https://docs.ropensci.org/drake/" TargetMode="External" /><Relationship Type="http://schemas.openxmlformats.org/officeDocument/2006/relationships/hyperlink" Id="rId68" Target="https://docs.ropensci.org/rixpress/" TargetMode="External" /><Relationship Type="http://schemas.openxmlformats.org/officeDocument/2006/relationships/hyperlink" Id="rId67" Target="https://docs.ropensci.org/targets/" TargetMode="External" /><Relationship Type="http://schemas.openxmlformats.org/officeDocument/2006/relationships/hyperlink" Id="rId23" Target="https://docs.ropensci.org/targets/articles/overview.html" TargetMode="External" /><Relationship Type="http://schemas.openxmlformats.org/officeDocument/2006/relationships/hyperlink" Id="rId113" Target="https://doi.org/10.1038/533452a" TargetMode="External" /><Relationship Type="http://schemas.openxmlformats.org/officeDocument/2006/relationships/hyperlink" Id="rId118" Target="https://doi.org/10.1038/d41586-025-01266-x" TargetMode="External" /><Relationship Type="http://schemas.openxmlformats.org/officeDocument/2006/relationships/hyperlink" Id="rId120" Target="https://doi.org/10.1146/annurev-publhealth-012420-105110" TargetMode="External" /><Relationship Type="http://schemas.openxmlformats.org/officeDocument/2006/relationships/hyperlink" Id="rId115" Target="https://doi.org/10.2196/33720" TargetMode="External" /><Relationship Type="http://schemas.openxmlformats.org/officeDocument/2006/relationships/hyperlink" Id="rId57" Target="https://en.wikipedia.org/wiki/Bandwidth_(computing)" TargetMode="External" /><Relationship Type="http://schemas.openxmlformats.org/officeDocument/2006/relationships/hyperlink" Id="rId105" Target="https://en.wikipedia.org/wiki/BitLocker" TargetMode="External" /><Relationship Type="http://schemas.openxmlformats.org/officeDocument/2006/relationships/hyperlink" Id="rId47" Target="https://en.wikipedia.org/wiki/Exploratory_data_analysis" TargetMode="External" /><Relationship Type="http://schemas.openxmlformats.org/officeDocument/2006/relationships/hyperlink" Id="rId106" Target="https://en.wikipedia.org/wiki/FileVault" TargetMode="External" /><Relationship Type="http://schemas.openxmlformats.org/officeDocument/2006/relationships/hyperlink" Id="rId104" Target="https://en.wikipedia.org/wiki/Mainframe_computer" TargetMode="External" /><Relationship Type="http://schemas.openxmlformats.org/officeDocument/2006/relationships/hyperlink" Id="rId62" Target="https://en.wikipedia.org/wiki/Make_(software)" TargetMode="External" /><Relationship Type="http://schemas.openxmlformats.org/officeDocument/2006/relationships/hyperlink" Id="rId55" Target="https://en.wikipedia.org/wiki/Secure_environment" TargetMode="External" /><Relationship Type="http://schemas.openxmlformats.org/officeDocument/2006/relationships/hyperlink" Id="rId56" Target="https://en.wikipedia.org/wiki/Solid-state_drive" TargetMode="External" /><Relationship Type="http://schemas.openxmlformats.org/officeDocument/2006/relationships/hyperlink" Id="rId50" Target="https://github.com/qsbase/qs2" TargetMode="External" /><Relationship Type="http://schemas.openxmlformats.org/officeDocument/2006/relationships/hyperlink" Id="rId27" Target="https://github.com/rsangole/2025-R-Medicine_targets-workshop" TargetMode="External" /><Relationship Type="http://schemas.openxmlformats.org/officeDocument/2006/relationships/hyperlink" Id="rId25" Target="https://journal.r-project.org/articles/RJ-2017-065/index.html" TargetMode="External" /><Relationship Type="http://schemas.openxmlformats.org/officeDocument/2006/relationships/hyperlink" Id="rId28" Target="https://r-consortium.org/posts/the-power-of-targets-package-for-reproducible-data-science/" TargetMode="External" /><Relationship Type="http://schemas.openxmlformats.org/officeDocument/2006/relationships/hyperlink" Id="rId46" Target="https://r4ds.hadley.nz/workflow-scripts.html#what-is-the-source-of-truth" TargetMode="External" /><Relationship Type="http://schemas.openxmlformats.org/officeDocument/2006/relationships/hyperlink" Id="rId64" Target="https://www.evan-soil.io/blog/ode-to-gnu-make/" TargetMode="External" /><Relationship Type="http://schemas.openxmlformats.org/officeDocument/2006/relationships/hyperlink" Id="rId49" Target="https://www.geeksforgeeks.org/r-language/data-serialization-rds-using-r/"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EL5: Reproducibility</dc:title>
  <dc:creator/>
  <cp:keywords/>
  <dcterms:created xsi:type="dcterms:W3CDTF">2026-03-20T11:33:01Z</dcterms:created>
  <dcterms:modified xsi:type="dcterms:W3CDTF">2026-03-20T11:33:01Z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references.bib</vt:lpwstr>
  </property>
  <property fmtid="{D5CDD505-2E9C-101B-9397-08002B2CF9AE}" pid="4" name="date">
    <vt:lpwstr>2026-03-06</vt:lpwstr>
  </property>
  <property fmtid="{D5CDD505-2E9C-101B-9397-08002B2CF9AE}" pid="5" name="execute">
    <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reading">
    <vt:lpwstr>(Nguyen 2022, ch. 2), (Baker 2016), (Oliveira Andrade 2025), (Kavianpour et al. 2022), (Peng and Hicks 2021)</vt:lpwstr>
  </property>
  <property fmtid="{D5CDD505-2E9C-101B-9397-08002B2CF9AE}" pid="11" name="subtitle">
    <vt:lpwstr>{targets} and safe environments</vt:lpwstr>
  </property>
  <property fmtid="{D5CDD505-2E9C-101B-9397-08002B2CF9AE}" pid="12" name="toc-title">
    <vt:lpwstr>Table of contents</vt:lpwstr>
  </property>
</Properties>
</file>