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79.png" ContentType="image/png"/>
  <Override PartName="/word/media/rId35.png" ContentType="image/png"/>
  <Override PartName="/word/media/rId53.png" ContentType="image/png"/>
  <Override PartName="/word/media/rId62.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EL6: Data formats</w:t>
      </w:r>
    </w:p>
    <w:p>
      <w:pPr>
        <w:pStyle w:val="Subtitle"/>
      </w:pPr>
      <w:r>
        <w:t xml:space="preserve">data.table, SQL, DuckDB, parquett, SAS, JSON, API</w:t>
      </w:r>
    </w:p>
    <w:bookmarkStart w:id="21" w:name="reading"/>
    <w:p>
      <w:pPr>
        <w:pStyle w:val="Heading2"/>
      </w:pPr>
      <w:r>
        <w:t xml:space="preserve">Reading</w:t>
      </w:r>
    </w:p>
    <w:p>
      <w:pPr>
        <w:numPr>
          <w:ilvl w:val="0"/>
          <w:numId w:val="1001"/>
        </w:numPr>
      </w:pPr>
      <w:r>
        <w:t xml:space="preserve">(Nguyen 2022, ch. 2)</w:t>
      </w:r>
      <w:r>
        <w:t xml:space="preserve"> </w:t>
      </w:r>
      <w:r>
        <w:t xml:space="preserve">on Databases: it is important to understand some basic concepts. You might, however, ignore sections about</w:t>
      </w:r>
      <w:r>
        <w:t xml:space="preserve"> </w:t>
      </w:r>
      <w:r>
        <w:t xml:space="preserve">“(Hyper)graph databases”</w:t>
      </w:r>
      <w:r>
        <w:t xml:space="preserve">. Try to understand the SQL code even though you might not need to write such code on your own.</w:t>
      </w:r>
    </w:p>
    <w:p>
      <w:pPr>
        <w:numPr>
          <w:ilvl w:val="0"/>
          <w:numId w:val="1001"/>
        </w:numPr>
      </w:pPr>
      <w:r>
        <w:t xml:space="preserve">Wickham, Çetinkaya-Rundel, and Grolemund (n.d.)</w:t>
      </w:r>
      <w:r>
        <w:t xml:space="preserve"> </w:t>
      </w:r>
      <w:hyperlink r:id="rId20">
        <w:r>
          <w:rPr>
            <w:rStyle w:val="Hyperlink"/>
          </w:rPr>
          <w:t xml:space="preserve">chap 21</w:t>
        </w:r>
      </w:hyperlink>
      <w:r>
        <w:t xml:space="preserve"> </w:t>
      </w:r>
      <w:r>
        <w:t xml:space="preserve">describes how to connect to a database from R.</w:t>
      </w:r>
    </w:p>
    <w:p>
      <w:pPr>
        <w:numPr>
          <w:ilvl w:val="0"/>
          <w:numId w:val="1001"/>
        </w:numPr>
      </w:pPr>
      <w:r>
        <w:t xml:space="preserve">Fenk, Furu, and Bakken (n.d.)</w:t>
      </w:r>
      <w:r>
        <w:t xml:space="preserve"> </w:t>
      </w:r>
      <w:r>
        <w:t xml:space="preserve">describe why the current common practice with register data delivery in SAS format should be replaced by parquet files. Until this has happened, we often need to use SAS for data extraction.</w:t>
      </w:r>
    </w:p>
    <w:p>
      <w:pPr>
        <w:numPr>
          <w:ilvl w:val="0"/>
          <w:numId w:val="1001"/>
        </w:numPr>
      </w:pPr>
      <w:r>
        <w:rPr>
          <w:i/>
          <w:iCs/>
        </w:rPr>
        <w:t xml:space="preserve">Data Analysis Using Data.table</w:t>
      </w:r>
      <w:r>
        <w:t xml:space="preserve"> </w:t>
      </w:r>
      <w:r>
        <w:t xml:space="preserve">(n.d.)</w:t>
      </w:r>
      <w:r>
        <w:t xml:space="preserve"> </w:t>
      </w:r>
      <w:r>
        <w:t xml:space="preserve">introduces the</w:t>
      </w:r>
      <w:r>
        <w:t xml:space="preserve"> </w:t>
      </w:r>
      <w:r>
        <w:rPr>
          <w:rStyle w:val="VerbatimChar"/>
        </w:rPr>
        <w:t xml:space="preserve">data.table</w:t>
      </w:r>
      <w:r>
        <w:t xml:space="preserve"> </w:t>
      </w:r>
      <w:r>
        <w:t xml:space="preserve">syntax, its general form, how to</w:t>
      </w:r>
      <w:r>
        <w:t xml:space="preserve"> </w:t>
      </w:r>
      <w:r>
        <w:rPr>
          <w:i/>
          <w:iCs/>
        </w:rPr>
        <w:t xml:space="preserve">subset</w:t>
      </w:r>
      <w:r>
        <w:t xml:space="preserve"> </w:t>
      </w:r>
      <w:r>
        <w:t xml:space="preserve">rows,</w:t>
      </w:r>
      <w:r>
        <w:t xml:space="preserve"> </w:t>
      </w:r>
      <w:r>
        <w:rPr>
          <w:i/>
          <w:iCs/>
        </w:rPr>
        <w:t xml:space="preserve">select and compute</w:t>
      </w:r>
      <w:r>
        <w:t xml:space="preserve"> </w:t>
      </w:r>
      <w:r>
        <w:t xml:space="preserve">on columns, and perform aggregations</w:t>
      </w:r>
      <w:r>
        <w:t xml:space="preserve"> </w:t>
      </w:r>
      <w:r>
        <w:rPr>
          <w:i/>
          <w:iCs/>
        </w:rPr>
        <w:t xml:space="preserve">by group</w:t>
      </w:r>
      <w:r>
        <w:t xml:space="preserve">.</w:t>
      </w:r>
    </w:p>
    <w:p>
      <w:pPr>
        <w:pStyle w:val="FirstParagraph"/>
      </w:pPr>
      <w:r>
        <w:rPr>
          <w:b/>
          <w:bCs/>
        </w:rPr>
        <w:t xml:space="preserve">Recommended references:</w:t>
      </w:r>
    </w:p>
    <w:p>
      <w:pPr>
        <w:pStyle w:val="Compact"/>
        <w:numPr>
          <w:ilvl w:val="0"/>
          <w:numId w:val="1002"/>
        </w:numPr>
      </w:pPr>
      <w:r>
        <w:t xml:space="preserve">Arel-Bundock (2025)</w:t>
      </w:r>
      <w:r>
        <w:t xml:space="preserve"> </w:t>
      </w:r>
      <w:r>
        <w:t xml:space="preserve">provides a good comparison between base R, dplyr and data.table.</w:t>
      </w:r>
    </w:p>
    <w:bookmarkEnd w:id="21"/>
    <w:bookmarkStart w:id="24" w:name="optional-practice"/>
    <w:p>
      <w:pPr>
        <w:pStyle w:val="Heading2"/>
      </w:pPr>
      <w:r>
        <w:t xml:space="preserve">Optional practice</w:t>
      </w:r>
    </w:p>
    <w:p>
      <w:pPr>
        <w:pStyle w:val="FirstParagraph"/>
      </w:pPr>
      <w:r>
        <w:t xml:space="preserve">We won’t focus on SQL in this course but it might still be good to know some of the basics. Two useful resources for your own practicing (if you like):</w:t>
      </w:r>
    </w:p>
    <w:p>
      <w:pPr>
        <w:pStyle w:val="Compact"/>
        <w:numPr>
          <w:ilvl w:val="0"/>
          <w:numId w:val="1003"/>
        </w:numPr>
      </w:pPr>
      <w:hyperlink r:id="rId22">
        <w:r>
          <w:rPr>
            <w:rStyle w:val="Hyperlink"/>
          </w:rPr>
          <w:t xml:space="preserve">SQLzoo</w:t>
        </w:r>
      </w:hyperlink>
    </w:p>
    <w:p>
      <w:pPr>
        <w:pStyle w:val="Compact"/>
        <w:numPr>
          <w:ilvl w:val="0"/>
          <w:numId w:val="1003"/>
        </w:numPr>
      </w:pPr>
      <w:hyperlink r:id="rId23">
        <w:r>
          <w:rPr>
            <w:rStyle w:val="Hyperlink"/>
          </w:rPr>
          <w:t xml:space="preserve">The SQL Tutorial for Data Analysis</w:t>
        </w:r>
      </w:hyperlink>
    </w:p>
    <w:bookmarkEnd w:id="24"/>
    <w:bookmarkStart w:id="25" w:name="imaginaed-scenario"/>
    <w:p>
      <w:pPr>
        <w:pStyle w:val="Heading2"/>
      </w:pPr>
      <w:r>
        <w:t xml:space="preserve">Imaginaed scenario</w:t>
      </w:r>
    </w:p>
    <w:p>
      <w:pPr>
        <w:pStyle w:val="Compact"/>
        <w:numPr>
          <w:ilvl w:val="0"/>
          <w:numId w:val="1004"/>
        </w:numPr>
      </w:pPr>
      <w:r>
        <w:t xml:space="preserve">You have requested register data from Statistics Sweden (SCB) and The National Board of Health and Welfare (NBHW; SoS)</w:t>
      </w:r>
    </w:p>
    <w:p>
      <w:pPr>
        <w:pStyle w:val="Compact"/>
        <w:numPr>
          <w:ilvl w:val="0"/>
          <w:numId w:val="1004"/>
        </w:numPr>
      </w:pPr>
      <w:r>
        <w:t xml:space="preserve">Aftar a couple of months (it previously took a year), you receive some huge files with file ending</w:t>
      </w:r>
      <w:r>
        <w:t xml:space="preserve"> </w:t>
      </w:r>
      <w:r>
        <w:rPr>
          <w:rStyle w:val="VerbatimChar"/>
        </w:rPr>
        <w:t xml:space="preserve">.sas7bdat</w:t>
      </w:r>
    </w:p>
    <w:p>
      <w:pPr>
        <w:pStyle w:val="Compact"/>
        <w:numPr>
          <w:ilvl w:val="0"/>
          <w:numId w:val="1004"/>
        </w:numPr>
      </w:pPr>
      <w:r>
        <w:t xml:space="preserve">What do you do now?</w:t>
      </w:r>
    </w:p>
    <w:bookmarkEnd w:id="25"/>
    <w:bookmarkStart w:id="26" w:name="sas7bdat"/>
    <w:p>
      <w:pPr>
        <w:pStyle w:val="Heading2"/>
      </w:pPr>
      <w:r>
        <w:t xml:space="preserve">.sas7bdat</w:t>
      </w:r>
    </w:p>
    <w:p>
      <w:pPr>
        <w:pStyle w:val="Compact"/>
        <w:numPr>
          <w:ilvl w:val="0"/>
          <w:numId w:val="1005"/>
        </w:numPr>
      </w:pPr>
      <w:r>
        <w:t xml:space="preserve">Many govermental agencies are using SAS</w:t>
      </w:r>
    </w:p>
    <w:p>
      <w:pPr>
        <w:pStyle w:val="Compact"/>
        <w:numPr>
          <w:ilvl w:val="0"/>
          <w:numId w:val="1005"/>
        </w:numPr>
      </w:pPr>
      <w:r>
        <w:t xml:space="preserve">Their standard format when delivering big data sets</w:t>
      </w:r>
    </w:p>
    <w:p>
      <w:pPr>
        <w:pStyle w:val="Compact"/>
        <w:numPr>
          <w:ilvl w:val="0"/>
          <w:numId w:val="1005"/>
        </w:numPr>
      </w:pPr>
      <w:r>
        <w:t xml:space="preserve">SAS is great for handling big data sets (no need to read everything into memory)</w:t>
      </w:r>
    </w:p>
    <w:p>
      <w:pPr>
        <w:pStyle w:val="Compact"/>
        <w:numPr>
          <w:ilvl w:val="0"/>
          <w:numId w:val="1005"/>
        </w:numPr>
      </w:pPr>
      <w:r>
        <w:t xml:space="preserve">But you don’t know how to use SAS 😩</w:t>
      </w:r>
    </w:p>
    <w:bookmarkEnd w:id="26"/>
    <w:bookmarkStart w:id="30" w:name="first-try"/>
    <w:p>
      <w:pPr>
        <w:pStyle w:val="Heading2"/>
      </w:pPr>
      <w:r>
        <w:t xml:space="preserve">First try</w:t>
      </w:r>
    </w:p>
    <w:p>
      <w:pPr>
        <w:pStyle w:val="Compact"/>
        <w:numPr>
          <w:ilvl w:val="0"/>
          <w:numId w:val="1006"/>
        </w:numPr>
      </w:pPr>
      <w:r>
        <w:t xml:space="preserve">It is often possible to read medium-sized SAS files to R by</w:t>
      </w:r>
      <w:r>
        <w:t xml:space="preserve"> </w:t>
      </w:r>
      <w:r>
        <w:rPr>
          <w:rStyle w:val="VerbatimChar"/>
        </w:rPr>
        <w:t xml:space="preserve">haven::read_sas()</w:t>
      </w:r>
    </w:p>
    <w:p>
      <w:pPr>
        <w:pStyle w:val="Compact"/>
        <w:numPr>
          <w:ilvl w:val="0"/>
          <w:numId w:val="1006"/>
        </w:numPr>
      </w:pPr>
      <w:r>
        <w:t xml:space="preserve">Based on the</w:t>
      </w:r>
      <w:r>
        <w:t xml:space="preserve"> </w:t>
      </w:r>
      <w:hyperlink r:id="rId27">
        <w:r>
          <w:rPr>
            <w:rStyle w:val="Hyperlink"/>
          </w:rPr>
          <w:t xml:space="preserve">ReadStat C library</w:t>
        </w:r>
      </w:hyperlink>
    </w:p>
    <w:p>
      <w:pPr>
        <w:pStyle w:val="Compact"/>
        <w:numPr>
          <w:ilvl w:val="0"/>
          <w:numId w:val="1006"/>
        </w:numPr>
      </w:pPr>
      <w:r>
        <w:t xml:space="preserve">Based on</w:t>
      </w:r>
      <w:r>
        <w:t xml:space="preserve"> </w:t>
      </w:r>
      <w:hyperlink r:id="rId28">
        <w:r>
          <w:rPr>
            <w:rStyle w:val="Hyperlink"/>
          </w:rPr>
          <w:t xml:space="preserve">reverse-engineering of binary files</w:t>
        </w:r>
      </w:hyperlink>
      <w:r>
        <w:t xml:space="preserve">!</w:t>
      </w:r>
    </w:p>
    <w:p>
      <w:pPr>
        <w:pStyle w:val="Compact"/>
        <w:numPr>
          <w:ilvl w:val="0"/>
          <w:numId w:val="1006"/>
        </w:numPr>
      </w:pPr>
      <w:r>
        <w:t xml:space="preserve">You need to put some trust that those wizards where good</w:t>
      </w:r>
      <w:r>
        <w:t xml:space="preserve"> </w:t>
      </w:r>
      <w:r>
        <w:t xml:space="preserve">“hackers”</w:t>
      </w:r>
      <w:r>
        <w:t xml:space="preserve"> </w:t>
      </w:r>
      <w:r>
        <w:t xml:space="preserve">(your analyzis and future patients lifes may depend on it) :-)</w:t>
      </w:r>
    </w:p>
    <w:p>
      <w:pPr>
        <w:pStyle w:val="Compact"/>
        <w:numPr>
          <w:ilvl w:val="0"/>
          <w:numId w:val="1006"/>
        </w:numPr>
      </w:pPr>
      <w:r>
        <w:t xml:space="preserve">But similar trust always applies when you use open source software, which depend on other peoples software, which depends on …</w:t>
      </w:r>
    </w:p>
    <w:p>
      <w:pPr>
        <w:pStyle w:val="Compact"/>
        <w:numPr>
          <w:ilvl w:val="0"/>
          <w:numId w:val="1006"/>
        </w:numPr>
      </w:pPr>
      <w:r>
        <w:t xml:space="preserve">But, yes, it is legal according to EU legislation :-)</w:t>
      </w:r>
    </w:p>
    <w:p>
      <w:pPr>
        <w:pStyle w:val="BlockText"/>
      </w:pPr>
      <w:hyperlink r:id="rId29">
        <w:r>
          <w:rPr>
            <w:rStyle w:val="Hyperlink"/>
          </w:rPr>
          <w:t xml:space="preserve">Directive 2009/24/EC art 6</w:t>
        </w:r>
      </w:hyperlink>
      <w:r>
        <w:t xml:space="preserve"> </w:t>
      </w:r>
      <w:r>
        <w:t xml:space="preserve">The authorisation of the rightholder shall not be required where reproduction of the code and translation of its form within the meaning of points (a) and (b) of Article 4(1) are indispensable to obtain the information necessary to achieve the interoperability of an independently created computer program with other programs […]</w:t>
      </w:r>
    </w:p>
    <w:p>
      <w:pPr>
        <w:pStyle w:val="FirstParagraph"/>
      </w:pPr>
      <w:r>
        <w:t xml:space="preserve">But let’s say this did not work for your data! 😩</w:t>
      </w:r>
    </w:p>
    <w:bookmarkEnd w:id="30"/>
    <w:bookmarkStart w:id="38" w:name="large-sas-files"/>
    <w:p>
      <w:pPr>
        <w:pStyle w:val="Heading2"/>
      </w:pPr>
      <w:r>
        <w:t xml:space="preserve">Large SAS files</w:t>
      </w:r>
    </w:p>
    <w:p>
      <w:pPr>
        <w:pStyle w:val="Compact"/>
        <w:numPr>
          <w:ilvl w:val="0"/>
          <w:numId w:val="1007"/>
        </w:numPr>
      </w:pPr>
      <w:r>
        <w:t xml:space="preserve">Best practice for current SAS version (9.4) is to export only nessecary data to csv</w:t>
      </w:r>
    </w:p>
    <w:p>
      <w:pPr>
        <w:pStyle w:val="Compact"/>
        <w:numPr>
          <w:ilvl w:val="1"/>
          <w:numId w:val="1008"/>
        </w:numPr>
      </w:pPr>
      <w:r>
        <w:t xml:space="preserve">SAS Viya (another solution not likely replacing SAS 9.4) can export parquet files</w:t>
      </w:r>
    </w:p>
    <w:p>
      <w:pPr>
        <w:pStyle w:val="Compact"/>
        <w:numPr>
          <w:ilvl w:val="0"/>
          <w:numId w:val="1007"/>
        </w:numPr>
      </w:pPr>
      <w:r>
        <w:t xml:space="preserve">You need a SAS license (expensive) as well as some SAS syntax for this</w:t>
      </w:r>
    </w:p>
    <w:p>
      <w:pPr>
        <w:pStyle w:val="Compact"/>
        <w:numPr>
          <w:ilvl w:val="1"/>
          <w:numId w:val="1009"/>
        </w:numPr>
      </w:pPr>
      <w:r>
        <w:t xml:space="preserve">But you might ask GenAI to generate such code for you</w:t>
      </w:r>
    </w:p>
    <w:p>
      <w:pPr>
        <w:pStyle w:val="Compact"/>
        <w:numPr>
          <w:ilvl w:val="0"/>
          <w:numId w:val="1007"/>
        </w:numPr>
      </w:pPr>
      <w:r>
        <w:t xml:space="preserve">The exported csv file can later be read into 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2" name="Picture"/>
                  <a:graphic>
                    <a:graphicData uri="http://schemas.openxmlformats.org/drawingml/2006/picture">
                      <pic:pic>
                        <pic:nvPicPr>
                          <pic:cNvPr descr="/Applications/quarto/share/formats/docx/note.png" id="33"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SAS in the course?</w:t>
            </w:r>
          </w:p>
        </w:tc>
      </w:tr>
      <w:tr>
        <w:trPr>
          <w:cantSplit/>
        </w:trPr>
        <w:tc>
          <w:tcPr>
            <w:tcMar>
              <w:top w:w="108" w:type="dxa"/>
              <w:bottom w:w="108" w:type="dxa"/>
            </w:tcMar>
          </w:tcPr>
          <w:p>
            <w:pPr>
              <w:pStyle w:val="BodyText"/>
            </w:pPr>
            <w:pPr>
              <w:spacing w:before="16" w:after="16"/>
            </w:pPr>
            <w:r>
              <w:t xml:space="preserve">We are not using SAS in the course (and it is</w:t>
            </w:r>
            <w:r>
              <w:t xml:space="preserve"> </w:t>
            </w:r>
            <w:hyperlink r:id="rId34">
              <w:r>
                <w:rPr>
                  <w:rStyle w:val="Hyperlink"/>
                </w:rPr>
                <w:t xml:space="preserve">no longer available for students to download</w:t>
              </w:r>
            </w:hyperlink>
            <w:r>
              <w:t xml:space="preserve"> </w:t>
            </w:r>
            <w:r>
              <w:t xml:space="preserve">… it’s to expensive even for a large university …). Hence, this is just as a future advice if you will work in an organisation with a SAS license (it is still available for empoyers within GU for a monthly cost).</w:t>
            </w:r>
          </w:p>
          <w:p/>
        </w:tc>
      </w:tr>
    </w:tbl>
    <w:p>
      <w:r>
        <w:pict>
          <v:rect style="width:0;height:1.5pt" o:hralign="center" o:hrstd="t" o:hr="t"/>
        </w:pict>
      </w:r>
    </w:p>
    <w:p>
      <w:pPr>
        <w:pStyle w:val="FirstParagraph"/>
      </w:pPr>
      <w:r>
        <w:drawing>
          <wp:inline>
            <wp:extent cx="5334000" cy="4539456"/>
            <wp:effectExtent b="0" l="0" r="0" t="0"/>
            <wp:docPr descr="" title="" id="36" name="Picture"/>
            <a:graphic>
              <a:graphicData uri="http://schemas.openxmlformats.org/drawingml/2006/picture">
                <pic:pic>
                  <pic:nvPicPr>
                    <pic:cNvPr descr="images/paste-18.png" id="37" name="Picture"/>
                    <pic:cNvPicPr>
                      <a:picLocks noChangeArrowheads="1" noChangeAspect="1"/>
                    </pic:cNvPicPr>
                  </pic:nvPicPr>
                  <pic:blipFill>
                    <a:blip r:embed="rId35"/>
                    <a:stretch>
                      <a:fillRect/>
                    </a:stretch>
                  </pic:blipFill>
                  <pic:spPr bwMode="auto">
                    <a:xfrm>
                      <a:off x="0" y="0"/>
                      <a:ext cx="5334000" cy="4539456"/>
                    </a:xfrm>
                    <a:prstGeom prst="rect">
                      <a:avLst/>
                    </a:prstGeom>
                    <a:noFill/>
                    <a:ln w="9525">
                      <a:noFill/>
                      <a:headEnd/>
                      <a:tailEnd/>
                    </a:ln>
                  </pic:spPr>
                </pic:pic>
              </a:graphicData>
            </a:graphic>
          </wp:inline>
        </w:drawing>
      </w:r>
    </w:p>
    <w:bookmarkEnd w:id="38"/>
    <w:bookmarkStart w:id="42" w:name="databases"/>
    <w:p>
      <w:pPr>
        <w:pStyle w:val="Heading2"/>
      </w:pPr>
      <w:r>
        <w:t xml:space="preserve">Databases</w:t>
      </w:r>
    </w:p>
    <w:p>
      <w:pPr>
        <w:numPr>
          <w:ilvl w:val="0"/>
          <w:numId w:val="1010"/>
        </w:numPr>
      </w:pPr>
      <w:r>
        <w:t xml:space="preserve">a database is a collection of</w:t>
      </w:r>
      <w:r>
        <w:t xml:space="preserve"> </w:t>
      </w:r>
      <w:r>
        <w:t xml:space="preserve">“tables”</w:t>
      </w:r>
      <w:r>
        <w:t xml:space="preserve"> </w:t>
      </w:r>
      <w:r>
        <w:t xml:space="preserve">(tabular data frames)</w:t>
      </w:r>
    </w:p>
    <w:p>
      <w:pPr>
        <w:numPr>
          <w:ilvl w:val="0"/>
          <w:numId w:val="1010"/>
        </w:numPr>
      </w:pPr>
      <w:r>
        <w:t xml:space="preserve">Differences between data frames and database tables:</w:t>
      </w:r>
    </w:p>
    <w:p>
      <w:pPr>
        <w:pStyle w:val="Compact"/>
        <w:numPr>
          <w:ilvl w:val="1"/>
          <w:numId w:val="1011"/>
        </w:numPr>
      </w:pPr>
      <w:r>
        <w:t xml:space="preserve">Database tables are stored on disk and can be arbitrarily large.</w:t>
      </w:r>
    </w:p>
    <w:p>
      <w:pPr>
        <w:pStyle w:val="Compact"/>
        <w:numPr>
          <w:ilvl w:val="1"/>
          <w:numId w:val="1011"/>
        </w:numPr>
      </w:pPr>
      <w:r>
        <w:t xml:space="preserve">Data frames are stored in memory</w:t>
      </w:r>
    </w:p>
    <w:p>
      <w:pPr>
        <w:pStyle w:val="Compact"/>
        <w:numPr>
          <w:ilvl w:val="1"/>
          <w:numId w:val="1011"/>
        </w:numPr>
      </w:pPr>
      <w:r>
        <w:t xml:space="preserve">Database tables almost always have indexes; makes it possible to quickly find rows of interest</w:t>
      </w:r>
    </w:p>
    <w:p>
      <w:pPr>
        <w:pStyle w:val="Compact"/>
        <w:numPr>
          <w:ilvl w:val="2"/>
          <w:numId w:val="1012"/>
        </w:numPr>
      </w:pPr>
      <w:r>
        <w:t xml:space="preserve">Data frames and tibbles don’t have indexes, but</w:t>
      </w:r>
      <w:r>
        <w:t xml:space="preserve"> </w:t>
      </w:r>
      <w:r>
        <w:rPr>
          <w:rStyle w:val="VerbatimChar"/>
        </w:rPr>
        <w:t xml:space="preserve">data.table</w:t>
      </w:r>
      <w:r>
        <w:t xml:space="preserve">s do, which is one of the reasons that they’re so fast.</w:t>
      </w:r>
    </w:p>
    <w:p>
      <w:pPr>
        <w:pStyle w:val="Compact"/>
        <w:numPr>
          <w:ilvl w:val="1"/>
          <w:numId w:val="1011"/>
        </w:numPr>
      </w:pPr>
      <w:r>
        <w:t xml:space="preserve">No fixed row order in a table</w:t>
      </w:r>
    </w:p>
    <w:p>
      <w:r>
        <w:pict>
          <v:rect style="width:0;height:1.5pt" o:hralign="center" o:hrstd="t" o:hr="t"/>
        </w:pict>
      </w:r>
    </w:p>
    <w:p>
      <w:pPr>
        <w:pStyle w:val="FirstParagraph"/>
      </w:pPr>
      <w:r>
        <w:drawing>
          <wp:inline>
            <wp:extent cx="5334000" cy="2863291"/>
            <wp:effectExtent b="0" l="0" r="0" t="0"/>
            <wp:docPr descr="" title="" id="40" name="Picture"/>
            <a:graphic>
              <a:graphicData uri="http://schemas.openxmlformats.org/drawingml/2006/picture">
                <pic:pic>
                  <pic:nvPicPr>
                    <pic:cNvPr descr="images/paste-28.png" id="41" name="Picture"/>
                    <pic:cNvPicPr>
                      <a:picLocks noChangeArrowheads="1" noChangeAspect="1"/>
                    </pic:cNvPicPr>
                  </pic:nvPicPr>
                  <pic:blipFill>
                    <a:blip r:embed="rId39"/>
                    <a:stretch>
                      <a:fillRect/>
                    </a:stretch>
                  </pic:blipFill>
                  <pic:spPr bwMode="auto">
                    <a:xfrm>
                      <a:off x="0" y="0"/>
                      <a:ext cx="5334000" cy="2863291"/>
                    </a:xfrm>
                    <a:prstGeom prst="rect">
                      <a:avLst/>
                    </a:prstGeom>
                    <a:noFill/>
                    <a:ln w="9525">
                      <a:noFill/>
                      <a:headEnd/>
                      <a:tailEnd/>
                    </a:ln>
                  </pic:spPr>
                </pic:pic>
              </a:graphicData>
            </a:graphic>
          </wp:inline>
        </w:drawing>
      </w:r>
    </w:p>
    <w:bookmarkEnd w:id="42"/>
    <w:bookmarkStart w:id="43" w:name="row-vs-column-oriented"/>
    <w:p>
      <w:pPr>
        <w:pStyle w:val="Heading2"/>
      </w:pPr>
      <w:r>
        <w:t xml:space="preserve">Row vs column oriented</w:t>
      </w:r>
    </w:p>
    <w:p>
      <w:pPr>
        <w:numPr>
          <w:ilvl w:val="0"/>
          <w:numId w:val="1013"/>
        </w:numPr>
      </w:pPr>
      <w:r>
        <w:t xml:space="preserve">Most classical databases are optimized for rapidly</w:t>
      </w:r>
      <w:r>
        <w:t xml:space="preserve"> </w:t>
      </w:r>
      <w:r>
        <w:rPr>
          <w:b/>
          <w:bCs/>
        </w:rPr>
        <w:t xml:space="preserve">collecting</w:t>
      </w:r>
      <w:r>
        <w:t xml:space="preserve"> </w:t>
      </w:r>
      <w:r>
        <w:t xml:space="preserve">data,</w:t>
      </w:r>
      <w:r>
        <w:t xml:space="preserve"> </w:t>
      </w:r>
      <w:r>
        <w:rPr>
          <w:b/>
          <w:bCs/>
        </w:rPr>
        <w:t xml:space="preserve">not analyzing existing data</w:t>
      </w:r>
      <w:r>
        <w:t xml:space="preserve">.</w:t>
      </w:r>
    </w:p>
    <w:p>
      <w:pPr>
        <w:numPr>
          <w:ilvl w:val="0"/>
          <w:numId w:val="1013"/>
        </w:numPr>
      </w:pPr>
      <w:r>
        <w:t xml:space="preserve">These databases are called row-oriented because the data is stored row-by-row, rather than column-by-column like R.</w:t>
      </w:r>
    </w:p>
    <w:p>
      <w:pPr>
        <w:numPr>
          <w:ilvl w:val="0"/>
          <w:numId w:val="1013"/>
        </w:numPr>
      </w:pPr>
      <w:r>
        <w:t xml:space="preserve">More recently, there’s been much development of column-oriented databases that make analyzing the existing data much faster.</w:t>
      </w:r>
    </w:p>
    <w:bookmarkEnd w:id="43"/>
    <w:bookmarkStart w:id="44" w:name="dbms"/>
    <w:p>
      <w:pPr>
        <w:pStyle w:val="Heading2"/>
      </w:pPr>
      <w:r>
        <w:t xml:space="preserve">DBMS</w:t>
      </w:r>
    </w:p>
    <w:p>
      <w:pPr>
        <w:pStyle w:val="FirstParagraph"/>
      </w:pPr>
      <w:r>
        <w:t xml:space="preserve">Databases are run by database management systems (DBMS’s for short), which come in three basic forms</w:t>
      </w:r>
    </w:p>
    <w:p>
      <w:pPr>
        <w:pStyle w:val="DefinitionTerm"/>
      </w:pPr>
      <w:r>
        <w:t xml:space="preserve">Client-server</w:t>
      </w:r>
    </w:p>
    <w:p>
      <w:pPr>
        <w:pStyle w:val="Definition"/>
      </w:pPr>
      <w:r>
        <w:t xml:space="preserve">run on a powerful central server, which you connect to from your computer (the client). For example PostgreSQL, MariaDB, SQL Server, and Oracle.</w:t>
      </w:r>
    </w:p>
    <w:p>
      <w:pPr>
        <w:pStyle w:val="DefinitionTerm"/>
      </w:pPr>
      <w:r>
        <w:t xml:space="preserve">Cloud</w:t>
      </w:r>
    </w:p>
    <w:p>
      <w:pPr>
        <w:pStyle w:val="Definition"/>
      </w:pPr>
      <w:r>
        <w:t xml:space="preserve">like Snowflake, Amazon’s RedShift, and Google’s BigQuery, are similar to client server DBMS’s, but they run in the</w:t>
      </w:r>
      <w:r>
        <w:t xml:space="preserve"> </w:t>
      </w:r>
      <w:r>
        <w:rPr>
          <w:b/>
          <w:bCs/>
        </w:rPr>
        <w:t xml:space="preserve">cloud</w:t>
      </w:r>
      <w:r>
        <w:t xml:space="preserve">. This means that they can easily handle extremely large datasets and can automatically provide more compute resources as needed.</w:t>
      </w:r>
    </w:p>
    <w:p>
      <w:pPr>
        <w:pStyle w:val="DefinitionTerm"/>
      </w:pPr>
      <w:r>
        <w:t xml:space="preserve">In-process</w:t>
      </w:r>
    </w:p>
    <w:p>
      <w:pPr>
        <w:pStyle w:val="Definition"/>
      </w:pPr>
      <w:r>
        <w:t xml:space="preserve">like SQLite or duckdb, run entirely on your computer.</w:t>
      </w:r>
    </w:p>
    <w:bookmarkEnd w:id="44"/>
    <w:bookmarkStart w:id="48" w:name="relevance"/>
    <w:p>
      <w:pPr>
        <w:pStyle w:val="Heading2"/>
      </w:pPr>
      <w:r>
        <w:t xml:space="preserve">Relevance</w:t>
      </w:r>
    </w:p>
    <w:p>
      <w:pPr>
        <w:pStyle w:val="DefinitionTerm"/>
      </w:pPr>
      <w:r>
        <w:t xml:space="preserve">Client-server</w:t>
      </w:r>
    </w:p>
    <w:p>
      <w:pPr>
        <w:pStyle w:val="Definition"/>
      </w:pPr>
      <w:r>
        <w:t xml:space="preserve">Those are sometimes used in our field but if so, you will hopefully get some initial help from the IT department who will provide acess details etc. Such access is then integrated into R and</w:t>
      </w:r>
      <w:r>
        <w:t xml:space="preserve"> </w:t>
      </w:r>
      <w:hyperlink r:id="rId45">
        <w:r>
          <w:rPr>
            <w:rStyle w:val="Hyperlink"/>
          </w:rPr>
          <w:t xml:space="preserve">Positron</w:t>
        </w:r>
      </w:hyperlink>
      <w:r>
        <w:t xml:space="preserve"> </w:t>
      </w:r>
      <w:r>
        <w:t xml:space="preserve">(as well as</w:t>
      </w:r>
      <w:r>
        <w:t xml:space="preserve"> </w:t>
      </w:r>
      <w:hyperlink r:id="rId46">
        <w:r>
          <w:rPr>
            <w:rStyle w:val="Hyperlink"/>
          </w:rPr>
          <w:t xml:space="preserve">RStudio</w:t>
        </w:r>
      </w:hyperlink>
      <w:r>
        <w:t xml:space="preserve">). If thi is relevant, you can most likely use tools such as</w:t>
      </w:r>
      <w:r>
        <w:t xml:space="preserve"> </w:t>
      </w:r>
      <w:hyperlink r:id="rId47">
        <w:r>
          <w:rPr>
            <w:rStyle w:val="Hyperlink"/>
          </w:rPr>
          <w:t xml:space="preserve">dbplyr</w:t>
        </w:r>
      </w:hyperlink>
      <w:r>
        <w:t xml:space="preserve"> </w:t>
      </w:r>
      <w:r>
        <w:t xml:space="preserve">to query the data without to much use of SQL itself.</w:t>
      </w:r>
    </w:p>
    <w:p>
      <w:pPr>
        <w:pStyle w:val="DefinitionTerm"/>
      </w:pPr>
      <w:r>
        <w:t xml:space="preserve">Cloud</w:t>
      </w:r>
    </w:p>
    <w:p>
      <w:pPr>
        <w:pStyle w:val="Definition"/>
      </w:pPr>
      <w:r>
        <w:t xml:space="preserve">Commercial cloud products are less likely to be used for sensitive health data within our field.</w:t>
      </w:r>
    </w:p>
    <w:p>
      <w:pPr>
        <w:pStyle w:val="DefinitionTerm"/>
      </w:pPr>
      <w:r>
        <w:t xml:space="preserve">In-process</w:t>
      </w:r>
    </w:p>
    <w:p>
      <w:pPr>
        <w:pStyle w:val="Definition"/>
      </w:pPr>
      <w:r>
        <w:t xml:space="preserve">They’re great for working with large datasets locally where you (the statistician) is the primary user. SQLite was a good tool in the past (it might still be but …) nowadays DuckDB is the most prominent implementation!</w:t>
      </w:r>
    </w:p>
    <w:bookmarkEnd w:id="48"/>
    <w:bookmarkStart w:id="49" w:name="sql"/>
    <w:p>
      <w:pPr>
        <w:pStyle w:val="Heading2"/>
      </w:pPr>
      <w:r>
        <w:t xml:space="preserve">SQL</w:t>
      </w:r>
    </w:p>
    <w:p>
      <w:pPr>
        <w:pStyle w:val="Compact"/>
        <w:numPr>
          <w:ilvl w:val="0"/>
          <w:numId w:val="1014"/>
        </w:numPr>
      </w:pPr>
      <w:r>
        <w:t xml:space="preserve">Different database systems may use different query languages.</w:t>
      </w:r>
    </w:p>
    <w:p>
      <w:pPr>
        <w:pStyle w:val="Compact"/>
        <w:numPr>
          <w:ilvl w:val="0"/>
          <w:numId w:val="1014"/>
        </w:numPr>
      </w:pPr>
      <w:r>
        <w:t xml:space="preserve">The</w:t>
      </w:r>
      <w:r>
        <w:t xml:space="preserve"> </w:t>
      </w:r>
      <w:r>
        <w:rPr>
          <w:b/>
          <w:bCs/>
        </w:rPr>
        <w:t xml:space="preserve">Structured Query Language (SQL)</w:t>
      </w:r>
      <w:r>
        <w:t xml:space="preserve"> </w:t>
      </w:r>
      <w:r>
        <w:t xml:space="preserve">is the most widely used for relational databases.</w:t>
      </w:r>
    </w:p>
    <w:p>
      <w:pPr>
        <w:pStyle w:val="Compact"/>
        <w:numPr>
          <w:ilvl w:val="0"/>
          <w:numId w:val="1014"/>
        </w:numPr>
      </w:pPr>
      <w:r>
        <w:t xml:space="preserve">Defined by international standards (ANSI/ISO).</w:t>
      </w:r>
    </w:p>
    <w:bookmarkEnd w:id="49"/>
    <w:bookmarkStart w:id="50" w:name="what-is-sql-used-for"/>
    <w:p>
      <w:pPr>
        <w:pStyle w:val="Heading2"/>
      </w:pPr>
      <w:r>
        <w:t xml:space="preserve">What is SQL used for?</w:t>
      </w:r>
    </w:p>
    <w:p>
      <w:pPr>
        <w:pStyle w:val="FirstParagraph"/>
      </w:pPr>
      <w:r>
        <w:t xml:space="preserve">SQL is used to:</w:t>
      </w:r>
    </w:p>
    <w:p>
      <w:pPr>
        <w:pStyle w:val="Compact"/>
        <w:numPr>
          <w:ilvl w:val="0"/>
          <w:numId w:val="1015"/>
        </w:numPr>
      </w:pPr>
      <w:r>
        <w:t xml:space="preserve">Retrieve data (</w:t>
      </w:r>
      <w:r>
        <w:rPr>
          <w:rStyle w:val="VerbatimChar"/>
        </w:rPr>
        <w:t xml:space="preserve">SELECT</w:t>
      </w:r>
      <w:r>
        <w:t xml:space="preserve">)</w:t>
      </w:r>
    </w:p>
    <w:p>
      <w:pPr>
        <w:pStyle w:val="Compact"/>
        <w:numPr>
          <w:ilvl w:val="0"/>
          <w:numId w:val="1015"/>
        </w:numPr>
      </w:pPr>
      <w:r>
        <w:t xml:space="preserve">Filter data (</w:t>
      </w:r>
      <w:r>
        <w:rPr>
          <w:rStyle w:val="VerbatimChar"/>
        </w:rPr>
        <w:t xml:space="preserve">WHERE</w:t>
      </w:r>
      <w:r>
        <w:t xml:space="preserve">)</w:t>
      </w:r>
    </w:p>
    <w:p>
      <w:pPr>
        <w:pStyle w:val="Compact"/>
        <w:numPr>
          <w:ilvl w:val="0"/>
          <w:numId w:val="1015"/>
        </w:numPr>
      </w:pPr>
      <w:r>
        <w:t xml:space="preserve">Aggregate data (</w:t>
      </w:r>
      <w:r>
        <w:rPr>
          <w:rStyle w:val="VerbatimChar"/>
        </w:rPr>
        <w:t xml:space="preserve">GROUP BY</w:t>
      </w:r>
      <w:r>
        <w:t xml:space="preserve">)</w:t>
      </w:r>
    </w:p>
    <w:p>
      <w:pPr>
        <w:pStyle w:val="Compact"/>
        <w:numPr>
          <w:ilvl w:val="0"/>
          <w:numId w:val="1015"/>
        </w:numPr>
      </w:pPr>
      <w:r>
        <w:t xml:space="preserve">Combine tables (</w:t>
      </w:r>
      <w:r>
        <w:rPr>
          <w:rStyle w:val="VerbatimChar"/>
        </w:rPr>
        <w:t xml:space="preserve">JOIN</w:t>
      </w:r>
      <w:r>
        <w:t xml:space="preserve">)</w:t>
      </w:r>
    </w:p>
    <w:p>
      <w:pPr>
        <w:pStyle w:val="Compact"/>
        <w:numPr>
          <w:ilvl w:val="0"/>
          <w:numId w:val="1015"/>
        </w:numPr>
      </w:pPr>
      <w:r>
        <w:t xml:space="preserve">Modify data (</w:t>
      </w:r>
      <w:r>
        <w:rPr>
          <w:rStyle w:val="VerbatimChar"/>
        </w:rPr>
        <w:t xml:space="preserve">INSERT</w:t>
      </w:r>
      <w:r>
        <w:t xml:space="preserve">,</w:t>
      </w:r>
      <w:r>
        <w:t xml:space="preserve"> </w:t>
      </w:r>
      <w:r>
        <w:rPr>
          <w:rStyle w:val="VerbatimChar"/>
        </w:rPr>
        <w:t xml:space="preserve">UPDATE</w:t>
      </w:r>
      <w:r>
        <w:t xml:space="preserve">,</w:t>
      </w:r>
      <w:r>
        <w:t xml:space="preserve"> </w:t>
      </w:r>
      <w:r>
        <w:rPr>
          <w:rStyle w:val="VerbatimChar"/>
        </w:rPr>
        <w:t xml:space="preserve">DELETE</w:t>
      </w:r>
      <w:r>
        <w:t xml:space="preserve">)</w:t>
      </w:r>
    </w:p>
    <w:bookmarkEnd w:id="50"/>
    <w:bookmarkStart w:id="51" w:name="sql-dialects"/>
    <w:p>
      <w:pPr>
        <w:pStyle w:val="Heading2"/>
      </w:pPr>
      <w:r>
        <w:t xml:space="preserve">SQL Dialects</w:t>
      </w:r>
    </w:p>
    <w:p>
      <w:pPr>
        <w:pStyle w:val="Compact"/>
        <w:numPr>
          <w:ilvl w:val="0"/>
          <w:numId w:val="1016"/>
        </w:numPr>
      </w:pPr>
      <w:r>
        <w:t xml:space="preserve">SQL is a standard, but implementations differ slightly.</w:t>
      </w:r>
    </w:p>
    <w:p>
      <w:pPr>
        <w:pStyle w:val="Compact"/>
        <w:numPr>
          <w:ilvl w:val="0"/>
          <w:numId w:val="1016"/>
        </w:numPr>
      </w:pPr>
      <w:r>
        <w:t xml:space="preserve">These variations are called</w:t>
      </w:r>
      <w:r>
        <w:t xml:space="preserve"> </w:t>
      </w:r>
      <w:r>
        <w:rPr>
          <w:b/>
          <w:bCs/>
        </w:rPr>
        <w:t xml:space="preserve">dialects</w:t>
      </w:r>
      <w:r>
        <w:t xml:space="preserve">.</w:t>
      </w:r>
    </w:p>
    <w:p>
      <w:pPr>
        <w:pStyle w:val="Compact"/>
        <w:numPr>
          <w:ilvl w:val="1"/>
          <w:numId w:val="1017"/>
        </w:numPr>
      </w:pPr>
      <w:r>
        <w:rPr>
          <w:b/>
          <w:bCs/>
        </w:rPr>
        <w:t xml:space="preserve">T-SQL</w:t>
      </w:r>
      <w:r>
        <w:t xml:space="preserve"> </w:t>
      </w:r>
      <w:r>
        <w:t xml:space="preserve">(Microsoft SQL Server)</w:t>
      </w:r>
    </w:p>
    <w:p>
      <w:pPr>
        <w:pStyle w:val="Compact"/>
        <w:numPr>
          <w:ilvl w:val="1"/>
          <w:numId w:val="1017"/>
        </w:numPr>
      </w:pPr>
      <w:r>
        <w:rPr>
          <w:b/>
          <w:bCs/>
        </w:rPr>
        <w:t xml:space="preserve">PL/SQL</w:t>
      </w:r>
      <w:r>
        <w:t xml:space="preserve"> </w:t>
      </w:r>
      <w:r>
        <w:t xml:space="preserve">(Oracle)</w:t>
      </w:r>
    </w:p>
    <w:p>
      <w:pPr>
        <w:pStyle w:val="Compact"/>
        <w:numPr>
          <w:ilvl w:val="1"/>
          <w:numId w:val="1017"/>
        </w:numPr>
      </w:pPr>
      <w:r>
        <w:t xml:space="preserve">PostgreSQL SQL dialect</w:t>
      </w:r>
    </w:p>
    <w:p>
      <w:pPr>
        <w:pStyle w:val="Compact"/>
        <w:numPr>
          <w:ilvl w:val="1"/>
          <w:numId w:val="1017"/>
        </w:numPr>
      </w:pPr>
      <w:r>
        <w:t xml:space="preserve">MySQL SQL dialect</w:t>
      </w:r>
    </w:p>
    <w:p>
      <w:pPr>
        <w:pStyle w:val="FirstParagraph"/>
      </w:pPr>
      <w:r>
        <w:t xml:space="preserve">Most core functionality is similar across systems.</w:t>
      </w:r>
    </w:p>
    <w:bookmarkEnd w:id="51"/>
    <w:bookmarkStart w:id="52" w:name="a-simple-example"/>
    <w:p>
      <w:pPr>
        <w:pStyle w:val="Heading2"/>
      </w:pPr>
      <w:r>
        <w:t xml:space="preserve">A Simple Example</w:t>
      </w:r>
    </w:p>
    <w:p>
      <w:pPr>
        <w:pStyle w:val="SourceCode"/>
      </w:pPr>
      <w:r>
        <w:rPr>
          <w:rStyle w:val="KeywordTok"/>
        </w:rPr>
        <w:t xml:space="preserve">SELECT</w:t>
      </w:r>
      <w:r>
        <w:rPr>
          <w:rStyle w:val="NormalTok"/>
        </w:rPr>
        <w:t xml:space="preserve"> name, age</w:t>
      </w:r>
      <w:r>
        <w:br/>
      </w:r>
      <w:r>
        <w:rPr>
          <w:rStyle w:val="KeywordTok"/>
        </w:rPr>
        <w:t xml:space="preserve">FROM</w:t>
      </w:r>
      <w:r>
        <w:rPr>
          <w:rStyle w:val="NormalTok"/>
        </w:rPr>
        <w:t xml:space="preserve"> students</w:t>
      </w:r>
      <w:r>
        <w:br/>
      </w:r>
      <w:r>
        <w:rPr>
          <w:rStyle w:val="KeywordTok"/>
        </w:rPr>
        <w:t xml:space="preserve">WHERE</w:t>
      </w:r>
      <w:r>
        <w:rPr>
          <w:rStyle w:val="NormalTok"/>
        </w:rPr>
        <w:t xml:space="preserve"> age </w:t>
      </w:r>
      <w:r>
        <w:rPr>
          <w:rStyle w:val="OperatorTok"/>
        </w:rPr>
        <w:t xml:space="preserve">&gt;=</w:t>
      </w:r>
      <w:r>
        <w:rPr>
          <w:rStyle w:val="NormalTok"/>
        </w:rPr>
        <w:t xml:space="preserve"> </w:t>
      </w:r>
      <w:r>
        <w:rPr>
          <w:rStyle w:val="DecValTok"/>
        </w:rPr>
        <w:t xml:space="preserve">18</w:t>
      </w:r>
      <w:r>
        <w:br/>
      </w:r>
      <w:r>
        <w:rPr>
          <w:rStyle w:val="KeywordTok"/>
        </w:rPr>
        <w:t xml:space="preserve">ORDER</w:t>
      </w:r>
      <w:r>
        <w:rPr>
          <w:rStyle w:val="NormalTok"/>
        </w:rPr>
        <w:t xml:space="preserve"> </w:t>
      </w:r>
      <w:r>
        <w:rPr>
          <w:rStyle w:val="KeywordTok"/>
        </w:rPr>
        <w:t xml:space="preserve">BY</w:t>
      </w:r>
      <w:r>
        <w:rPr>
          <w:rStyle w:val="NormalTok"/>
        </w:rPr>
        <w:t xml:space="preserve"> age;</w:t>
      </w:r>
    </w:p>
    <w:p>
      <w:pPr>
        <w:pStyle w:val="FirstParagraph"/>
      </w:pPr>
      <w:r>
        <w:t xml:space="preserve">This query:</w:t>
      </w:r>
    </w:p>
    <w:p>
      <w:pPr>
        <w:pStyle w:val="Compact"/>
        <w:numPr>
          <w:ilvl w:val="0"/>
          <w:numId w:val="1018"/>
        </w:numPr>
      </w:pPr>
      <w:r>
        <w:t xml:space="preserve">Selects two columns</w:t>
      </w:r>
    </w:p>
    <w:p>
      <w:pPr>
        <w:pStyle w:val="Compact"/>
        <w:numPr>
          <w:ilvl w:val="0"/>
          <w:numId w:val="1018"/>
        </w:numPr>
      </w:pPr>
      <w:r>
        <w:t xml:space="preserve">Filters rows</w:t>
      </w:r>
    </w:p>
    <w:p>
      <w:pPr>
        <w:pStyle w:val="Compact"/>
        <w:numPr>
          <w:ilvl w:val="0"/>
          <w:numId w:val="1018"/>
        </w:numPr>
      </w:pPr>
      <w:r>
        <w:t xml:space="preserve">Sorts the result</w:t>
      </w:r>
    </w:p>
    <w:bookmarkEnd w:id="52"/>
    <w:bookmarkStart w:id="56" w:name="relevance-1"/>
    <w:p>
      <w:pPr>
        <w:pStyle w:val="Heading2"/>
      </w:pPr>
      <w:r>
        <w:t xml:space="preserve">Relevance?</w:t>
      </w:r>
    </w:p>
    <w:p>
      <w:pPr>
        <w:pStyle w:val="Compact"/>
        <w:numPr>
          <w:ilvl w:val="0"/>
          <w:numId w:val="1019"/>
        </w:numPr>
      </w:pPr>
      <w:r>
        <w:t xml:space="preserve">I don’t think SQL is a necessary skill to master for most statisticians</w:t>
      </w:r>
    </w:p>
    <w:p>
      <w:pPr>
        <w:pStyle w:val="Compact"/>
        <w:numPr>
          <w:ilvl w:val="0"/>
          <w:numId w:val="1019"/>
        </w:numPr>
      </w:pPr>
      <w:r>
        <w:t xml:space="preserve">You should nevertheless be aware of its existence and understand simple code examples as above</w:t>
      </w:r>
    </w:p>
    <w:p>
      <w:pPr>
        <w:pStyle w:val="Compact"/>
        <w:numPr>
          <w:ilvl w:val="0"/>
          <w:numId w:val="1019"/>
        </w:numPr>
      </w:pPr>
      <w:r>
        <w:t xml:space="preserve">If an employer requires SQL skills, you can probably learn enough if/when needed</w:t>
      </w:r>
    </w:p>
    <w:p>
      <w:pPr>
        <w:pStyle w:val="Compact"/>
        <w:numPr>
          <w:ilvl w:val="0"/>
          <w:numId w:val="1019"/>
        </w:numPr>
      </w:pPr>
      <w:r>
        <w:t xml:space="preserve">Nevertheless, the more languages/tools etc you know, the more competitive you become (but don’t sacrifice statistical knowledge for technical.</w:t>
      </w:r>
    </w:p>
    <w:p>
      <w:r>
        <w:pict>
          <v:rect style="width:0;height:1.5pt" o:hralign="center" o:hrstd="t" o:hr="t"/>
        </w:pict>
      </w:r>
    </w:p>
    <w:p>
      <w:pPr>
        <w:pStyle w:val="FirstParagraph"/>
      </w:pPr>
      <w:r>
        <w:drawing>
          <wp:inline>
            <wp:extent cx="5334000" cy="3576657"/>
            <wp:effectExtent b="0" l="0" r="0" t="0"/>
            <wp:docPr descr="" title="" id="54" name="Picture"/>
            <a:graphic>
              <a:graphicData uri="http://schemas.openxmlformats.org/drawingml/2006/picture">
                <pic:pic>
                  <pic:nvPicPr>
                    <pic:cNvPr descr="images/paste-25.png" id="55" name="Picture"/>
                    <pic:cNvPicPr>
                      <a:picLocks noChangeArrowheads="1" noChangeAspect="1"/>
                    </pic:cNvPicPr>
                  </pic:nvPicPr>
                  <pic:blipFill>
                    <a:blip r:embed="rId53"/>
                    <a:stretch>
                      <a:fillRect/>
                    </a:stretch>
                  </pic:blipFill>
                  <pic:spPr bwMode="auto">
                    <a:xfrm>
                      <a:off x="0" y="0"/>
                      <a:ext cx="5334000" cy="3576657"/>
                    </a:xfrm>
                    <a:prstGeom prst="rect">
                      <a:avLst/>
                    </a:prstGeom>
                    <a:noFill/>
                    <a:ln w="9525">
                      <a:noFill/>
                      <a:headEnd/>
                      <a:tailEnd/>
                    </a:ln>
                  </pic:spPr>
                </pic:pic>
              </a:graphicData>
            </a:graphic>
          </wp:inline>
        </w:drawing>
      </w:r>
    </w:p>
    <w:bookmarkEnd w:id="56"/>
    <w:bookmarkStart w:id="58" w:name="duckdb"/>
    <w:p>
      <w:pPr>
        <w:pStyle w:val="Heading2"/>
      </w:pPr>
      <w:r>
        <w:t xml:space="preserve">DuckDB</w:t>
      </w:r>
    </w:p>
    <w:p>
      <w:pPr>
        <w:pStyle w:val="Compact"/>
        <w:numPr>
          <w:ilvl w:val="0"/>
          <w:numId w:val="1020"/>
        </w:numPr>
      </w:pPr>
      <w:r>
        <w:t xml:space="preserve">Free and open source (backed by foundation)</w:t>
      </w:r>
    </w:p>
    <w:p>
      <w:pPr>
        <w:pStyle w:val="Compact"/>
        <w:numPr>
          <w:ilvl w:val="0"/>
          <w:numId w:val="1020"/>
        </w:numPr>
      </w:pPr>
      <w:r>
        <w:t xml:space="preserve">Column based</w:t>
      </w:r>
    </w:p>
    <w:p>
      <w:pPr>
        <w:pStyle w:val="Compact"/>
        <w:numPr>
          <w:ilvl w:val="0"/>
          <w:numId w:val="1020"/>
        </w:numPr>
      </w:pPr>
      <w:r>
        <w:t xml:space="preserve">Very easy to set up</w:t>
      </w:r>
    </w:p>
    <w:p>
      <w:pPr>
        <w:pStyle w:val="Compact"/>
        <w:numPr>
          <w:ilvl w:val="0"/>
          <w:numId w:val="1020"/>
        </w:numPr>
      </w:pPr>
      <w:r>
        <w:t xml:space="preserve">Very efficient!</w:t>
      </w:r>
    </w:p>
    <w:p>
      <w:pPr>
        <w:pStyle w:val="Compact"/>
        <w:numPr>
          <w:ilvl w:val="0"/>
          <w:numId w:val="1020"/>
        </w:numPr>
      </w:pPr>
      <w:r>
        <w:t xml:space="preserve">SQL is an option as API language but not a requirement</w:t>
      </w:r>
    </w:p>
    <w:p>
      <w:pPr>
        <w:pStyle w:val="Compact"/>
        <w:numPr>
          <w:ilvl w:val="0"/>
          <w:numId w:val="1020"/>
        </w:numPr>
      </w:pPr>
      <w:r>
        <w:t xml:space="preserve">Integration by DBMS and</w:t>
      </w:r>
      <w:r>
        <w:t xml:space="preserve"> </w:t>
      </w:r>
      <w:r>
        <w:t xml:space="preserve">“hidden”</w:t>
      </w:r>
      <w:r>
        <w:t xml:space="preserve"> </w:t>
      </w:r>
      <w:r>
        <w:t xml:space="preserve">SQL under the hood:</w:t>
      </w:r>
      <w:r>
        <w:t xml:space="preserve"> </w:t>
      </w:r>
      <w:hyperlink r:id="rId47">
        <w:r>
          <w:rPr>
            <w:rStyle w:val="Hyperlink"/>
          </w:rPr>
          <w:t xml:space="preserve">dbplyr</w:t>
        </w:r>
      </w:hyperlink>
    </w:p>
    <w:p>
      <w:pPr>
        <w:pStyle w:val="Compact"/>
        <w:numPr>
          <w:ilvl w:val="0"/>
          <w:numId w:val="1020"/>
        </w:numPr>
      </w:pPr>
      <w:r>
        <w:t xml:space="preserve">A more</w:t>
      </w:r>
      <w:r>
        <w:t xml:space="preserve"> </w:t>
      </w:r>
      <w:r>
        <w:t xml:space="preserve">“native”</w:t>
      </w:r>
      <w:r>
        <w:t xml:space="preserve"> </w:t>
      </w:r>
      <w:r>
        <w:t xml:space="preserve">implementation by</w:t>
      </w:r>
      <w:r>
        <w:t xml:space="preserve"> </w:t>
      </w:r>
      <w:hyperlink r:id="rId57">
        <w:r>
          <w:rPr>
            <w:rStyle w:val="Hyperlink"/>
          </w:rPr>
          <w:t xml:space="preserve">duckplyr</w:t>
        </w:r>
      </w:hyperlink>
    </w:p>
    <w:p>
      <w:pPr>
        <w:pStyle w:val="Compact"/>
        <w:numPr>
          <w:ilvl w:val="1"/>
          <w:numId w:val="1021"/>
        </w:numPr>
      </w:pPr>
      <w:r>
        <w:t xml:space="preserve">Better (but perhaps not as widely used yet and therefore a bit less mature/stable)</w:t>
      </w:r>
    </w:p>
    <w:p>
      <w:pPr>
        <w:pStyle w:val="Compact"/>
        <w:numPr>
          <w:ilvl w:val="0"/>
          <w:numId w:val="1020"/>
        </w:numPr>
      </w:pPr>
      <w:r>
        <w:t xml:space="preserve">Can be used both with disk data and data in RAM</w:t>
      </w:r>
    </w:p>
    <w:bookmarkEnd w:id="58"/>
    <w:bookmarkStart w:id="59" w:name="example"/>
    <w:p>
      <w:pPr>
        <w:pStyle w:val="Heading2"/>
      </w:pPr>
      <w:r>
        <w:t xml:space="preserve">Example</w:t>
      </w:r>
    </w:p>
    <w:p>
      <w:pPr>
        <w:pStyle w:val="SourceCode"/>
      </w:pPr>
      <w:r>
        <w:rPr>
          <w:rStyle w:val="CommentTok"/>
        </w:rPr>
        <w:t xml:space="preserve"># pak::pak("tidyverse/duckplyr")</w:t>
      </w:r>
      <w:r>
        <w:br/>
      </w:r>
      <w:r>
        <w:rPr>
          <w:rStyle w:val="FunctionTok"/>
        </w:rPr>
        <w:t xml:space="preserve">library</w:t>
      </w:r>
      <w:r>
        <w:rPr>
          <w:rStyle w:val="NormalTok"/>
        </w:rPr>
        <w:t xml:space="preserve">(duckplyr)</w:t>
      </w:r>
    </w:p>
    <w:p>
      <w:pPr>
        <w:pStyle w:val="SourceCode"/>
      </w:pPr>
      <w:r>
        <w:rPr>
          <w:rStyle w:val="VerbatimChar"/>
        </w:rPr>
        <w:t xml:space="preserve">Loading required package: dplyr</w:t>
      </w:r>
    </w:p>
    <w:p>
      <w:pPr>
        <w:pStyle w:val="SourceCode"/>
      </w:pPr>
      <w:r>
        <w:br/>
      </w:r>
      <w:r>
        <w:rPr>
          <w:rStyle w:val="VerbatimChar"/>
        </w:rPr>
        <w:t xml:space="preserve">Attaching package: 'dplyr'</w:t>
      </w:r>
    </w:p>
    <w:p>
      <w:pPr>
        <w:pStyle w:val="SourceCode"/>
      </w:pPr>
      <w:r>
        <w:rPr>
          <w:rStyle w:val="VerbatimChar"/>
        </w:rPr>
        <w:t xml:space="preserve">The following objects are masked from 'package:stats':</w:t>
      </w:r>
      <w:r>
        <w:br/>
      </w:r>
      <w:r>
        <w:br/>
      </w:r>
      <w:r>
        <w:rPr>
          <w:rStyle w:val="VerbatimChar"/>
        </w:rPr>
        <w:t xml:space="preserve">    filter, lag</w:t>
      </w:r>
    </w:p>
    <w:p>
      <w:pPr>
        <w:pStyle w:val="SourceCode"/>
      </w:pPr>
      <w:r>
        <w:rPr>
          <w:rStyle w:val="VerbatimChar"/>
        </w:rPr>
        <w:t xml:space="preserve">The following objects are masked from 'package:base':</w:t>
      </w:r>
      <w:r>
        <w:br/>
      </w:r>
      <w:r>
        <w:br/>
      </w:r>
      <w:r>
        <w:rPr>
          <w:rStyle w:val="VerbatimChar"/>
        </w:rPr>
        <w:t xml:space="preserve">    intersect, setdiff, setequal, union</w:t>
      </w:r>
    </w:p>
    <w:p>
      <w:pPr>
        <w:pStyle w:val="SourceCode"/>
      </w:pPr>
      <w:r>
        <w:rPr>
          <w:rStyle w:val="VerbatimChar"/>
        </w:rPr>
        <w:t xml:space="preserve">The duckplyr package is configured to fall back to dplyr when it encounters an</w:t>
      </w:r>
      <w:r>
        <w:br/>
      </w:r>
      <w:r>
        <w:rPr>
          <w:rStyle w:val="VerbatimChar"/>
        </w:rPr>
        <w:t xml:space="preserve">incompatibility. Fallback events can be collected and uploaded for analysis to</w:t>
      </w:r>
      <w:r>
        <w:br/>
      </w:r>
      <w:r>
        <w:rPr>
          <w:rStyle w:val="VerbatimChar"/>
        </w:rPr>
        <w:t xml:space="preserve">guide future development. By default, data will be collected but no data will</w:t>
      </w:r>
      <w:r>
        <w:br/>
      </w:r>
      <w:r>
        <w:rPr>
          <w:rStyle w:val="VerbatimChar"/>
        </w:rPr>
        <w:t xml:space="preserve">be uploaded.</w:t>
      </w:r>
      <w:r>
        <w:br/>
      </w:r>
      <w:r>
        <w:rPr>
          <w:rStyle w:val="VerbatimChar"/>
        </w:rPr>
        <w:t xml:space="preserve">ℹ Automatic fallback uploading is not controlled and therefore disabled, see</w:t>
      </w:r>
      <w:r>
        <w:br/>
      </w:r>
      <w:r>
        <w:rPr>
          <w:rStyle w:val="VerbatimChar"/>
        </w:rPr>
        <w:t xml:space="preserve">  `?duckplyr::fallback()`.</w:t>
      </w:r>
      <w:r>
        <w:br/>
      </w:r>
      <w:r>
        <w:rPr>
          <w:rStyle w:val="VerbatimChar"/>
        </w:rPr>
        <w:t xml:space="preserve">✔ Number of reports ready for upload: 100.</w:t>
      </w:r>
      <w:r>
        <w:br/>
      </w:r>
      <w:r>
        <w:rPr>
          <w:rStyle w:val="VerbatimChar"/>
        </w:rPr>
        <w:t xml:space="preserve">→ Review with `duckplyr::fallback_review()`, upload with</w:t>
      </w:r>
      <w:r>
        <w:br/>
      </w:r>
      <w:r>
        <w:rPr>
          <w:rStyle w:val="VerbatimChar"/>
        </w:rPr>
        <w:t xml:space="preserve">  `duckplyr::fallback_upload()`.</w:t>
      </w:r>
      <w:r>
        <w:br/>
      </w:r>
      <w:r>
        <w:rPr>
          <w:rStyle w:val="VerbatimChar"/>
        </w:rPr>
        <w:t xml:space="preserve">ℹ Configure automatic uploading with `duckplyr::fallback_config()`.</w:t>
      </w:r>
    </w:p>
    <w:p>
      <w:pPr>
        <w:pStyle w:val="SourceCode"/>
      </w:pPr>
      <w:r>
        <w:rPr>
          <w:rStyle w:val="VerbatimChar"/>
        </w:rPr>
        <w:t xml:space="preserve">✔ Overwriting dplyr methods with duckplyr methods.</w:t>
      </w:r>
      <w:r>
        <w:br/>
      </w:r>
      <w:r>
        <w:rPr>
          <w:rStyle w:val="VerbatimChar"/>
        </w:rPr>
        <w:t xml:space="preserve">ℹ Turn off with `duckplyr::methods_restore()`.</w:t>
      </w:r>
    </w:p>
    <w:p>
      <w:pPr>
        <w:pStyle w:val="SourceCode"/>
      </w:pPr>
      <w:r>
        <w:rPr>
          <w:rStyle w:val="NormalTok"/>
        </w:rPr>
        <w:t xml:space="preserve">conflicted</w:t>
      </w:r>
      <w:r>
        <w:rPr>
          <w:rStyle w:val="SpecialCharTok"/>
        </w:rPr>
        <w:t xml:space="preserve">::</w:t>
      </w:r>
      <w:r>
        <w:rPr>
          <w:rStyle w:val="FunctionTok"/>
        </w:rPr>
        <w:t xml:space="preserve">conflicts_prefer</w:t>
      </w:r>
      <w:r>
        <w:rPr>
          <w:rStyle w:val="NormalTok"/>
        </w:rPr>
        <w:t xml:space="preserve">(dplyr</w:t>
      </w:r>
      <w:r>
        <w:rPr>
          <w:rStyle w:val="SpecialCharTok"/>
        </w:rPr>
        <w:t xml:space="preserve">::</w:t>
      </w:r>
      <w:r>
        <w:rPr>
          <w:rStyle w:val="NormalTok"/>
        </w:rPr>
        <w:t xml:space="preserve">filter)</w:t>
      </w:r>
    </w:p>
    <w:p>
      <w:pPr>
        <w:pStyle w:val="SourceCode"/>
      </w:pPr>
      <w:r>
        <w:rPr>
          <w:rStyle w:val="VerbatimChar"/>
        </w:rPr>
        <w:t xml:space="preserve">[conflicted] Will prefer dplyr::filter over any other package.</w:t>
      </w:r>
    </w:p>
    <w:p>
      <w:pPr>
        <w:pStyle w:val="SourceCode"/>
      </w:pPr>
      <w:r>
        <w:rPr>
          <w:rStyle w:val="CommentTok"/>
        </w:rPr>
        <w:t xml:space="preserve"># Extra tools to connect to internet data</w:t>
      </w:r>
      <w:r>
        <w:br/>
      </w:r>
      <w:r>
        <w:rPr>
          <w:rStyle w:val="FunctionTok"/>
        </w:rPr>
        <w:t xml:space="preserve">db_exec</w:t>
      </w:r>
      <w:r>
        <w:rPr>
          <w:rStyle w:val="NormalTok"/>
        </w:rPr>
        <w:t xml:space="preserve">(</w:t>
      </w:r>
      <w:r>
        <w:rPr>
          <w:rStyle w:val="StringTok"/>
        </w:rPr>
        <w:t xml:space="preserve">"INSTALL httpfs"</w:t>
      </w:r>
      <w:r>
        <w:rPr>
          <w:rStyle w:val="NormalTok"/>
        </w:rPr>
        <w:t xml:space="preserve">)</w:t>
      </w:r>
      <w:r>
        <w:br/>
      </w:r>
      <w:r>
        <w:rPr>
          <w:rStyle w:val="FunctionTok"/>
        </w:rPr>
        <w:t xml:space="preserve">db_exec</w:t>
      </w:r>
      <w:r>
        <w:rPr>
          <w:rStyle w:val="NormalTok"/>
        </w:rPr>
        <w:t xml:space="preserve">(</w:t>
      </w:r>
      <w:r>
        <w:rPr>
          <w:rStyle w:val="StringTok"/>
        </w:rPr>
        <w:t xml:space="preserve">"LOAD httpfs"</w:t>
      </w:r>
      <w:r>
        <w:rPr>
          <w:rStyle w:val="NormalTok"/>
        </w:rPr>
        <w:t xml:space="preserve">)</w:t>
      </w:r>
      <w:r>
        <w:br/>
      </w:r>
      <w:r>
        <w:br/>
      </w:r>
      <w:r>
        <w:rPr>
          <w:rStyle w:val="CommentTok"/>
        </w:rPr>
        <w:t xml:space="preserve"># Use some online data which is to big to keep in memory</w:t>
      </w:r>
      <w:r>
        <w:br/>
      </w:r>
      <w:r>
        <w:rPr>
          <w:rStyle w:val="NormalTok"/>
        </w:rPr>
        <w:t xml:space="preserve">year </w:t>
      </w:r>
      <w:r>
        <w:rPr>
          <w:rStyle w:val="OtherTok"/>
        </w:rPr>
        <w:t xml:space="preserve">&lt;-</w:t>
      </w:r>
      <w:r>
        <w:rPr>
          <w:rStyle w:val="NormalTok"/>
        </w:rPr>
        <w:t xml:space="preserve"> </w:t>
      </w:r>
      <w:r>
        <w:rPr>
          <w:rStyle w:val="DecValTok"/>
        </w:rPr>
        <w:t xml:space="preserve">2022</w:t>
      </w:r>
      <w:r>
        <w:rPr>
          <w:rStyle w:val="SpecialCharTok"/>
        </w:rPr>
        <w:t xml:space="preserve">:</w:t>
      </w:r>
      <w:r>
        <w:rPr>
          <w:rStyle w:val="DecValTok"/>
        </w:rPr>
        <w:t xml:space="preserve">2024</w:t>
      </w:r>
      <w:r>
        <w:rPr>
          <w:rStyle w:val="NormalTok"/>
        </w:rPr>
        <w:t xml:space="preserve"> </w:t>
      </w:r>
      <w:r>
        <w:rPr>
          <w:rStyle w:val="CommentTok"/>
        </w:rPr>
        <w:t xml:space="preserve"># therefore, select just 3 years</w:t>
      </w:r>
      <w:r>
        <w:br/>
      </w:r>
      <w:r>
        <w:rPr>
          <w:rStyle w:val="NormalTok"/>
        </w:rPr>
        <w:t xml:space="preserve">base_url </w:t>
      </w:r>
      <w:r>
        <w:rPr>
          <w:rStyle w:val="OtherTok"/>
        </w:rPr>
        <w:t xml:space="preserve">&lt;-</w:t>
      </w:r>
      <w:r>
        <w:rPr>
          <w:rStyle w:val="NormalTok"/>
        </w:rPr>
        <w:t xml:space="preserve"> </w:t>
      </w:r>
      <w:r>
        <w:rPr>
          <w:rStyle w:val="StringTok"/>
        </w:rPr>
        <w:t xml:space="preserve">"https://blobs.duckdb.org/flight-data-partitioned/"</w:t>
      </w:r>
      <w:r>
        <w:br/>
      </w:r>
      <w:r>
        <w:rPr>
          <w:rStyle w:val="NormalTok"/>
        </w:rPr>
        <w:t xml:space="preserve">files </w:t>
      </w:r>
      <w:r>
        <w:rPr>
          <w:rStyle w:val="OtherTok"/>
        </w:rPr>
        <w:t xml:space="preserve">&lt;-</w:t>
      </w:r>
      <w:r>
        <w:rPr>
          <w:rStyle w:val="NormalTok"/>
        </w:rPr>
        <w:t xml:space="preserve"> </w:t>
      </w:r>
      <w:r>
        <w:rPr>
          <w:rStyle w:val="FunctionTok"/>
        </w:rPr>
        <w:t xml:space="preserve">paste0</w:t>
      </w:r>
      <w:r>
        <w:rPr>
          <w:rStyle w:val="NormalTok"/>
        </w:rPr>
        <w:t xml:space="preserve">(</w:t>
      </w:r>
      <w:r>
        <w:rPr>
          <w:rStyle w:val="StringTok"/>
        </w:rPr>
        <w:t xml:space="preserve">"Year="</w:t>
      </w:r>
      <w:r>
        <w:rPr>
          <w:rStyle w:val="NormalTok"/>
        </w:rPr>
        <w:t xml:space="preserve">, year, </w:t>
      </w:r>
      <w:r>
        <w:rPr>
          <w:rStyle w:val="StringTok"/>
        </w:rPr>
        <w:t xml:space="preserve">"/data_0.parquet"</w:t>
      </w:r>
      <w:r>
        <w:rPr>
          <w:rStyle w:val="NormalTok"/>
        </w:rPr>
        <w:t xml:space="preserve">)</w:t>
      </w:r>
      <w:r>
        <w:br/>
      </w:r>
      <w:r>
        <w:rPr>
          <w:rStyle w:val="NormalTok"/>
        </w:rPr>
        <w:t xml:space="preserve">urls </w:t>
      </w:r>
      <w:r>
        <w:rPr>
          <w:rStyle w:val="OtherTok"/>
        </w:rPr>
        <w:t xml:space="preserve">&lt;-</w:t>
      </w:r>
      <w:r>
        <w:rPr>
          <w:rStyle w:val="NormalTok"/>
        </w:rPr>
        <w:t xml:space="preserve"> </w:t>
      </w:r>
      <w:r>
        <w:rPr>
          <w:rStyle w:val="FunctionTok"/>
        </w:rPr>
        <w:t xml:space="preserve">paste0</w:t>
      </w:r>
      <w:r>
        <w:rPr>
          <w:rStyle w:val="NormalTok"/>
        </w:rPr>
        <w:t xml:space="preserve">(base_url, files)</w:t>
      </w:r>
      <w:r>
        <w:br/>
      </w:r>
      <w:r>
        <w:br/>
      </w:r>
      <w:r>
        <w:br/>
      </w:r>
      <w:r>
        <w:rPr>
          <w:rStyle w:val="CommentTok"/>
        </w:rPr>
        <w:t xml:space="preserve"># Connect to the data (without downloading)</w:t>
      </w:r>
      <w:r>
        <w:br/>
      </w:r>
      <w:r>
        <w:rPr>
          <w:rStyle w:val="NormalTok"/>
        </w:rPr>
        <w:t xml:space="preserve">flights </w:t>
      </w:r>
      <w:r>
        <w:rPr>
          <w:rStyle w:val="OtherTok"/>
        </w:rPr>
        <w:t xml:space="preserve">&lt;-</w:t>
      </w:r>
      <w:r>
        <w:rPr>
          <w:rStyle w:val="NormalTok"/>
        </w:rPr>
        <w:t xml:space="preserve"> </w:t>
      </w:r>
      <w:r>
        <w:rPr>
          <w:rStyle w:val="FunctionTok"/>
        </w:rPr>
        <w:t xml:space="preserve">read_parquet_duckdb</w:t>
      </w:r>
      <w:r>
        <w:rPr>
          <w:rStyle w:val="NormalTok"/>
        </w:rPr>
        <w:t xml:space="preserve">(urls)</w:t>
      </w:r>
      <w:r>
        <w:br/>
      </w:r>
      <w:r>
        <w:rPr>
          <w:rStyle w:val="CommentTok"/>
        </w:rPr>
        <w:t xml:space="preserve"># nrow(flights) # It's not in memory!</w:t>
      </w:r>
      <w:r>
        <w:br/>
      </w:r>
      <w:r>
        <w:rPr>
          <w:rStyle w:val="FunctionTok"/>
        </w:rPr>
        <w:t xml:space="preserve">count</w:t>
      </w:r>
      <w:r>
        <w:rPr>
          <w:rStyle w:val="NormalTok"/>
        </w:rPr>
        <w:t xml:space="preserve">(flights, Year) </w:t>
      </w:r>
      <w:r>
        <w:rPr>
          <w:rStyle w:val="CommentTok"/>
        </w:rPr>
        <w:t xml:space="preserve"># processing outside memory</w:t>
      </w:r>
    </w:p>
    <w:p>
      <w:pPr>
        <w:pStyle w:val="SourceCode"/>
      </w:pPr>
      <w:r>
        <w:rPr>
          <w:rStyle w:val="VerbatimChar"/>
        </w:rPr>
        <w:t xml:space="preserve"># A duckplyr data frame: 2 variables</w:t>
      </w:r>
      <w:r>
        <w:br/>
      </w:r>
      <w:r>
        <w:rPr>
          <w:rStyle w:val="VerbatimChar"/>
        </w:rPr>
        <w:t xml:space="preserve">   Year       n</w:t>
      </w:r>
      <w:r>
        <w:br/>
      </w:r>
      <w:r>
        <w:rPr>
          <w:rStyle w:val="VerbatimChar"/>
        </w:rPr>
        <w:t xml:space="preserve">  &lt;dbl&gt;   &lt;int&gt;</w:t>
      </w:r>
      <w:r>
        <w:br/>
      </w:r>
      <w:r>
        <w:rPr>
          <w:rStyle w:val="VerbatimChar"/>
        </w:rPr>
        <w:t xml:space="preserve">1  2022 6729125</w:t>
      </w:r>
      <w:r>
        <w:br/>
      </w:r>
      <w:r>
        <w:rPr>
          <w:rStyle w:val="VerbatimChar"/>
        </w:rPr>
        <w:t xml:space="preserve">2  2023 6847899</w:t>
      </w:r>
      <w:r>
        <w:br/>
      </w:r>
      <w:r>
        <w:rPr>
          <w:rStyle w:val="VerbatimChar"/>
        </w:rPr>
        <w:t xml:space="preserve">3  2024 3461319</w:t>
      </w:r>
    </w:p>
    <w:p>
      <w:r>
        <w:pict>
          <v:rect style="width:0;height:1.5pt" o:hralign="center" o:hrstd="t" o:hr="t"/>
        </w:pict>
      </w:r>
    </w:p>
    <w:p>
      <w:pPr>
        <w:pStyle w:val="FirstParagraph"/>
      </w:pPr>
      <w:r>
        <w:t xml:space="preserve">Complex queries can be executed on the remote data. Note how only the relevant columns are fetched and the 2024 data isn’t even touched, as it’s not needed for the result.</w:t>
      </w:r>
    </w:p>
    <w:p>
      <w:pPr>
        <w:pStyle w:val="SourceCode"/>
      </w:pPr>
      <w:r>
        <w:rPr>
          <w:rStyle w:val="NormalTok"/>
        </w:rPr>
        <w:t xml:space="preserve">out </w:t>
      </w:r>
      <w:r>
        <w:rPr>
          <w:rStyle w:val="OtherTok"/>
        </w:rPr>
        <w:t xml:space="preserve">&lt;-</w:t>
      </w:r>
      <w:r>
        <w:br/>
      </w:r>
      <w:r>
        <w:rPr>
          <w:rStyle w:val="NormalTok"/>
        </w:rPr>
        <w:t xml:space="preserve">  flights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InFlightDelay =</w:t>
      </w:r>
      <w:r>
        <w:rPr>
          <w:rStyle w:val="NormalTok"/>
        </w:rPr>
        <w:t xml:space="preserve"> ArrDelay </w:t>
      </w:r>
      <w:r>
        <w:rPr>
          <w:rStyle w:val="SpecialCharTok"/>
        </w:rPr>
        <w:t xml:space="preserve">-</w:t>
      </w:r>
      <w:r>
        <w:rPr>
          <w:rStyle w:val="NormalTok"/>
        </w:rPr>
        <w:t xml:space="preserve"> DepDelay)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(Year, Month),</w:t>
      </w:r>
      <w:r>
        <w:br/>
      </w:r>
      <w:r>
        <w:rPr>
          <w:rStyle w:val="NormalTok"/>
        </w:rPr>
        <w:t xml:space="preserve">    </w:t>
      </w:r>
      <w:r>
        <w:rPr>
          <w:rStyle w:val="AttributeTok"/>
        </w:rPr>
        <w:t xml:space="preserve">MeanInFlightDelay =</w:t>
      </w:r>
      <w:r>
        <w:rPr>
          <w:rStyle w:val="NormalTok"/>
        </w:rPr>
        <w:t xml:space="preserve"> </w:t>
      </w:r>
      <w:r>
        <w:rPr>
          <w:rStyle w:val="FunctionTok"/>
        </w:rPr>
        <w:t xml:space="preserve">mean</w:t>
      </w:r>
      <w:r>
        <w:rPr>
          <w:rStyle w:val="NormalTok"/>
        </w:rPr>
        <w:t xml:space="preserve">(InFlightDelay,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MedianInFlightDelay =</w:t>
      </w:r>
      <w:r>
        <w:rPr>
          <w:rStyle w:val="NormalTok"/>
        </w:rPr>
        <w:t xml:space="preserve"> </w:t>
      </w:r>
      <w:r>
        <w:rPr>
          <w:rStyle w:val="FunctionTok"/>
        </w:rPr>
        <w:t xml:space="preserve">median</w:t>
      </w:r>
      <w:r>
        <w:rPr>
          <w:rStyle w:val="NormalTok"/>
        </w:rPr>
        <w:t xml:space="preserve">(InFlightDelay,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filter</w:t>
      </w:r>
      <w:r>
        <w:rPr>
          <w:rStyle w:val="NormalTok"/>
        </w:rPr>
        <w:t xml:space="preserve">(Year </w:t>
      </w:r>
      <w:r>
        <w:rPr>
          <w:rStyle w:val="SpecialCharTok"/>
        </w:rPr>
        <w:t xml:space="preserve">&lt;</w:t>
      </w:r>
      <w:r>
        <w:rPr>
          <w:rStyle w:val="NormalTok"/>
        </w:rPr>
        <w:t xml:space="preserve"> </w:t>
      </w:r>
      <w:r>
        <w:rPr>
          <w:rStyle w:val="DecValTok"/>
        </w:rPr>
        <w:t xml:space="preserve">2024</w:t>
      </w:r>
      <w:r>
        <w:rPr>
          <w:rStyle w:val="NormalTok"/>
        </w:rPr>
        <w:t xml:space="preserve">)</w:t>
      </w:r>
      <w:r>
        <w:br/>
      </w:r>
      <w:r>
        <w:br/>
      </w:r>
      <w:r>
        <w:rPr>
          <w:rStyle w:val="NormalTok"/>
        </w:rPr>
        <w:t xml:space="preserve">out </w:t>
      </w:r>
      <w:r>
        <w:rPr>
          <w:rStyle w:val="SpecialCharTok"/>
        </w:rPr>
        <w:t xml:space="preserve">|&gt;</w:t>
      </w:r>
      <w:r>
        <w:br/>
      </w:r>
      <w:r>
        <w:rPr>
          <w:rStyle w:val="NormalTok"/>
        </w:rPr>
        <w:t xml:space="preserve">  </w:t>
      </w:r>
      <w:r>
        <w:rPr>
          <w:rStyle w:val="FunctionTok"/>
        </w:rPr>
        <w:t xml:space="preserve">explain</w:t>
      </w:r>
      <w:r>
        <w:rPr>
          <w:rStyle w:val="NormalTok"/>
        </w:rPr>
        <w:t xml:space="preserve">()</w:t>
      </w:r>
    </w:p>
    <w:p>
      <w:pPr>
        <w:pStyle w:val="SourceCode"/>
      </w:pPr>
      <w:r>
        <w:rPr>
          <w:rStyle w:val="VerbatimChar"/>
        </w:rPr>
        <w:t xml:space="preserve">┌───────────────────────────┐</w:t>
      </w:r>
      <w:r>
        <w:br/>
      </w:r>
      <w:r>
        <w:rPr>
          <w:rStyle w:val="VerbatimChar"/>
        </w:rPr>
        <w:t xml:space="preserve">│       HASH_GROUP_BY       │</w:t>
      </w:r>
      <w:r>
        <w:br/>
      </w:r>
      <w:r>
        <w:rPr>
          <w:rStyle w:val="VerbatimChar"/>
        </w:rPr>
        <w:t xml:space="preserve">│    ────────────────────   │</w:t>
      </w:r>
      <w:r>
        <w:br/>
      </w:r>
      <w:r>
        <w:rPr>
          <w:rStyle w:val="VerbatimChar"/>
        </w:rPr>
        <w:t xml:space="preserve">│          Groups:          │</w:t>
      </w:r>
      <w:r>
        <w:br/>
      </w:r>
      <w:r>
        <w:rPr>
          <w:rStyle w:val="VerbatimChar"/>
        </w:rPr>
        <w:t xml:space="preserve">│             #0            │</w:t>
      </w:r>
      <w:r>
        <w:br/>
      </w:r>
      <w:r>
        <w:rPr>
          <w:rStyle w:val="VerbatimChar"/>
        </w:rPr>
        <w:t xml:space="preserve">│             #1            │</w:t>
      </w:r>
      <w:r>
        <w:br/>
      </w:r>
      <w:r>
        <w:rPr>
          <w:rStyle w:val="VerbatimChar"/>
        </w:rPr>
        <w:t xml:space="preserve">│                           │</w:t>
      </w:r>
      <w:r>
        <w:br/>
      </w:r>
      <w:r>
        <w:rPr>
          <w:rStyle w:val="VerbatimChar"/>
        </w:rPr>
        <w:t xml:space="preserve">│        Aggregates:        │</w:t>
      </w:r>
      <w:r>
        <w:br/>
      </w:r>
      <w:r>
        <w:rPr>
          <w:rStyle w:val="VerbatimChar"/>
        </w:rPr>
        <w:t xml:space="preserve">│          mean(#2)         │</w:t>
      </w:r>
      <w:r>
        <w:br/>
      </w:r>
      <w:r>
        <w:rPr>
          <w:rStyle w:val="VerbatimChar"/>
        </w:rPr>
        <w:t xml:space="preserve">│         median(#3)        │</w:t>
      </w:r>
      <w:r>
        <w:br/>
      </w:r>
      <w:r>
        <w:rPr>
          <w:rStyle w:val="VerbatimChar"/>
        </w:rPr>
        <w:t xml:space="preserve">│                           │</w:t>
      </w:r>
      <w:r>
        <w:br/>
      </w:r>
      <w:r>
        <w:rPr>
          <w:rStyle w:val="VerbatimChar"/>
        </w:rPr>
        <w:t xml:space="preserve">│      ~13,458,249 rows     │</w:t>
      </w:r>
      <w:r>
        <w:br/>
      </w:r>
      <w:r>
        <w:rPr>
          <w:rStyle w:val="VerbatimChar"/>
        </w:rPr>
        <w:t xml:space="preserve">└─────────────┬─────────────┘</w:t>
      </w:r>
      <w:r>
        <w:br/>
      </w:r>
      <w:r>
        <w:rPr>
          <w:rStyle w:val="VerbatimChar"/>
        </w:rPr>
        <w:t xml:space="preserve">┌─────────────┴─────────────┐</w:t>
      </w:r>
      <w:r>
        <w:br/>
      </w:r>
      <w:r>
        <w:rPr>
          <w:rStyle w:val="VerbatimChar"/>
        </w:rPr>
        <w:t xml:space="preserve">│         PROJECTION        │</w:t>
      </w:r>
      <w:r>
        <w:br/>
      </w:r>
      <w:r>
        <w:rPr>
          <w:rStyle w:val="VerbatimChar"/>
        </w:rPr>
        <w:t xml:space="preserve">│    ────────────────────   │</w:t>
      </w:r>
      <w:r>
        <w:br/>
      </w:r>
      <w:r>
        <w:rPr>
          <w:rStyle w:val="VerbatimChar"/>
        </w:rPr>
        <w:t xml:space="preserve">│            Year           │</w:t>
      </w:r>
      <w:r>
        <w:br/>
      </w:r>
      <w:r>
        <w:rPr>
          <w:rStyle w:val="VerbatimChar"/>
        </w:rPr>
        <w:t xml:space="preserve">│           Month           │</w:t>
      </w:r>
      <w:r>
        <w:br/>
      </w:r>
      <w:r>
        <w:rPr>
          <w:rStyle w:val="VerbatimChar"/>
        </w:rPr>
        <w:t xml:space="preserve">│       InFlightDelay       │</w:t>
      </w:r>
      <w:r>
        <w:br/>
      </w:r>
      <w:r>
        <w:rPr>
          <w:rStyle w:val="VerbatimChar"/>
        </w:rPr>
        <w:t xml:space="preserve">│       InFlightDelay       │</w:t>
      </w:r>
      <w:r>
        <w:br/>
      </w:r>
      <w:r>
        <w:rPr>
          <w:rStyle w:val="VerbatimChar"/>
        </w:rPr>
        <w:t xml:space="preserve">│                           │</w:t>
      </w:r>
      <w:r>
        <w:br/>
      </w:r>
      <w:r>
        <w:rPr>
          <w:rStyle w:val="VerbatimChar"/>
        </w:rPr>
        <w:t xml:space="preserve">│      ~13,458,250 rows     │</w:t>
      </w:r>
      <w:r>
        <w:br/>
      </w:r>
      <w:r>
        <w:rPr>
          <w:rStyle w:val="VerbatimChar"/>
        </w:rPr>
        <w:t xml:space="preserve">└─────────────┬─────────────┘</w:t>
      </w:r>
      <w:r>
        <w:br/>
      </w:r>
      <w:r>
        <w:rPr>
          <w:rStyle w:val="VerbatimChar"/>
        </w:rPr>
        <w:t xml:space="preserve">┌─────────────┴─────────────┐</w:t>
      </w:r>
      <w:r>
        <w:br/>
      </w:r>
      <w:r>
        <w:rPr>
          <w:rStyle w:val="VerbatimChar"/>
        </w:rPr>
        <w:t xml:space="preserve">│         PROJECTION        │</w:t>
      </w:r>
      <w:r>
        <w:br/>
      </w:r>
      <w:r>
        <w:rPr>
          <w:rStyle w:val="VerbatimChar"/>
        </w:rPr>
        <w:t xml:space="preserve">│    ────────────────────   │</w:t>
      </w:r>
      <w:r>
        <w:br/>
      </w:r>
      <w:r>
        <w:rPr>
          <w:rStyle w:val="VerbatimChar"/>
        </w:rPr>
        <w:t xml:space="preserve">│            Year           │</w:t>
      </w:r>
      <w:r>
        <w:br/>
      </w:r>
      <w:r>
        <w:rPr>
          <w:rStyle w:val="VerbatimChar"/>
        </w:rPr>
        <w:t xml:space="preserve">│           Month           │</w:t>
      </w:r>
      <w:r>
        <w:br/>
      </w:r>
      <w:r>
        <w:rPr>
          <w:rStyle w:val="VerbatimChar"/>
        </w:rPr>
        <w:t xml:space="preserve">│       InFlightDelay       │</w:t>
      </w:r>
      <w:r>
        <w:br/>
      </w:r>
      <w:r>
        <w:rPr>
          <w:rStyle w:val="VerbatimChar"/>
        </w:rPr>
        <w:t xml:space="preserve">│                           │</w:t>
      </w:r>
      <w:r>
        <w:br/>
      </w:r>
      <w:r>
        <w:rPr>
          <w:rStyle w:val="VerbatimChar"/>
        </w:rPr>
        <w:t xml:space="preserve">│      ~13,458,250 rows     │</w:t>
      </w:r>
      <w:r>
        <w:br/>
      </w:r>
      <w:r>
        <w:rPr>
          <w:rStyle w:val="VerbatimChar"/>
        </w:rPr>
        <w:t xml:space="preserve">└─────────────┬─────────────┘</w:t>
      </w:r>
      <w:r>
        <w:br/>
      </w:r>
      <w:r>
        <w:rPr>
          <w:rStyle w:val="VerbatimChar"/>
        </w:rPr>
        <w:t xml:space="preserve">┌─────────────┴─────────────┐</w:t>
      </w:r>
      <w:r>
        <w:br/>
      </w:r>
      <w:r>
        <w:rPr>
          <w:rStyle w:val="VerbatimChar"/>
        </w:rPr>
        <w:t xml:space="preserve">│       READ_PARQUET        │</w:t>
      </w:r>
      <w:r>
        <w:br/>
      </w:r>
      <w:r>
        <w:rPr>
          <w:rStyle w:val="VerbatimChar"/>
        </w:rPr>
        <w:t xml:space="preserve">│    ────────────────────   │</w:t>
      </w:r>
      <w:r>
        <w:br/>
      </w:r>
      <w:r>
        <w:rPr>
          <w:rStyle w:val="VerbatimChar"/>
        </w:rPr>
        <w:t xml:space="preserve">│         Function:         │</w:t>
      </w:r>
      <w:r>
        <w:br/>
      </w:r>
      <w:r>
        <w:rPr>
          <w:rStyle w:val="VerbatimChar"/>
        </w:rPr>
        <w:t xml:space="preserve">│        READ_PARQUET       │</w:t>
      </w:r>
      <w:r>
        <w:br/>
      </w:r>
      <w:r>
        <w:rPr>
          <w:rStyle w:val="VerbatimChar"/>
        </w:rPr>
        <w:t xml:space="preserve">│                           │</w:t>
      </w:r>
      <w:r>
        <w:br/>
      </w:r>
      <w:r>
        <w:rPr>
          <w:rStyle w:val="VerbatimChar"/>
        </w:rPr>
        <w:t xml:space="preserve">│        Projections:       │</w:t>
      </w:r>
      <w:r>
        <w:br/>
      </w:r>
      <w:r>
        <w:rPr>
          <w:rStyle w:val="VerbatimChar"/>
        </w:rPr>
        <w:t xml:space="preserve">│            Year           │</w:t>
      </w:r>
      <w:r>
        <w:br/>
      </w:r>
      <w:r>
        <w:rPr>
          <w:rStyle w:val="VerbatimChar"/>
        </w:rPr>
        <w:t xml:space="preserve">│           Month           │</w:t>
      </w:r>
      <w:r>
        <w:br/>
      </w:r>
      <w:r>
        <w:rPr>
          <w:rStyle w:val="VerbatimChar"/>
        </w:rPr>
        <w:t xml:space="preserve">│          DepDelay         │</w:t>
      </w:r>
      <w:r>
        <w:br/>
      </w:r>
      <w:r>
        <w:rPr>
          <w:rStyle w:val="VerbatimChar"/>
        </w:rPr>
        <w:t xml:space="preserve">│          ArrDelay         │</w:t>
      </w:r>
      <w:r>
        <w:br/>
      </w:r>
      <w:r>
        <w:rPr>
          <w:rStyle w:val="VerbatimChar"/>
        </w:rPr>
        <w:t xml:space="preserve">│                           │</w:t>
      </w:r>
      <w:r>
        <w:br/>
      </w:r>
      <w:r>
        <w:rPr>
          <w:rStyle w:val="VerbatimChar"/>
        </w:rPr>
        <w:t xml:space="preserve">│       File Filters:       │</w:t>
      </w:r>
      <w:r>
        <w:br/>
      </w:r>
      <w:r>
        <w:rPr>
          <w:rStyle w:val="VerbatimChar"/>
        </w:rPr>
        <w:t xml:space="preserve">│  (CAST(Year AS DOUBLE) &lt;  │</w:t>
      </w:r>
      <w:r>
        <w:br/>
      </w:r>
      <w:r>
        <w:rPr>
          <w:rStyle w:val="VerbatimChar"/>
        </w:rPr>
        <w:t xml:space="preserve">│           2024.0)         │</w:t>
      </w:r>
      <w:r>
        <w:br/>
      </w:r>
      <w:r>
        <w:rPr>
          <w:rStyle w:val="VerbatimChar"/>
        </w:rPr>
        <w:t xml:space="preserve">│                           │</w:t>
      </w:r>
      <w:r>
        <w:br/>
      </w:r>
      <w:r>
        <w:rPr>
          <w:rStyle w:val="VerbatimChar"/>
        </w:rPr>
        <w:t xml:space="preserve">│    Scanning Files: 2/3    │</w:t>
      </w:r>
      <w:r>
        <w:br/>
      </w:r>
      <w:r>
        <w:rPr>
          <w:rStyle w:val="VerbatimChar"/>
        </w:rPr>
        <w:t xml:space="preserve">│                           │</w:t>
      </w:r>
      <w:r>
        <w:br/>
      </w:r>
      <w:r>
        <w:rPr>
          <w:rStyle w:val="VerbatimChar"/>
        </w:rPr>
        <w:t xml:space="preserve">│      ~13,458,250 rows     │</w:t>
      </w:r>
      <w:r>
        <w:br/>
      </w:r>
      <w:r>
        <w:rPr>
          <w:rStyle w:val="VerbatimChar"/>
        </w:rPr>
        <w:t xml:space="preserve">└───────────────────────────┘</w:t>
      </w:r>
    </w:p>
    <w:bookmarkEnd w:id="59"/>
    <w:bookmarkStart w:id="60" w:name="duckdb-and-data-files"/>
    <w:p>
      <w:pPr>
        <w:pStyle w:val="Heading2"/>
      </w:pPr>
      <w:r>
        <w:t xml:space="preserve">DuckDB and Data Files</w:t>
      </w:r>
    </w:p>
    <w:p>
      <w:pPr>
        <w:pStyle w:val="FirstParagraph"/>
      </w:pPr>
      <w:r>
        <w:t xml:space="preserve">DuckDB can query files directly:</w:t>
      </w:r>
    </w:p>
    <w:p>
      <w:pPr>
        <w:pStyle w:val="Compact"/>
        <w:numPr>
          <w:ilvl w:val="0"/>
          <w:numId w:val="1022"/>
        </w:numPr>
      </w:pPr>
      <w:r>
        <w:t xml:space="preserve">Parquet</w:t>
      </w:r>
    </w:p>
    <w:p>
      <w:pPr>
        <w:pStyle w:val="Compact"/>
        <w:numPr>
          <w:ilvl w:val="0"/>
          <w:numId w:val="1022"/>
        </w:numPr>
      </w:pPr>
      <w:r>
        <w:t xml:space="preserve">CSV</w:t>
      </w:r>
    </w:p>
    <w:p>
      <w:pPr>
        <w:pStyle w:val="Compact"/>
        <w:numPr>
          <w:ilvl w:val="0"/>
          <w:numId w:val="1022"/>
        </w:numPr>
      </w:pPr>
      <w:r>
        <w:t xml:space="preserve">JSON</w:t>
      </w:r>
    </w:p>
    <w:p>
      <w:pPr>
        <w:pStyle w:val="FirstParagraph"/>
      </w:pPr>
      <w:r>
        <w:t xml:space="preserve">No data import (to your computers Random Access Memory [RAM]) is required!</w:t>
      </w:r>
    </w:p>
    <w:bookmarkEnd w:id="60"/>
    <w:bookmarkStart w:id="61" w:name="example-1"/>
    <w:p>
      <w:pPr>
        <w:pStyle w:val="Heading2"/>
      </w:pPr>
      <w:r>
        <w:t xml:space="preserve">Example</w:t>
      </w:r>
    </w:p>
    <w:p>
      <w:pPr>
        <w:pStyle w:val="Compact"/>
        <w:numPr>
          <w:ilvl w:val="0"/>
          <w:numId w:val="1023"/>
        </w:numPr>
      </w:pPr>
      <w:r>
        <w:t xml:space="preserve">Let’s say you used SAS to export your data to a csv file</w:t>
      </w:r>
    </w:p>
    <w:p>
      <w:pPr>
        <w:pStyle w:val="Compact"/>
        <w:numPr>
          <w:ilvl w:val="0"/>
          <w:numId w:val="1023"/>
        </w:numPr>
      </w:pPr>
      <w:r>
        <w:t xml:space="preserve">DuckDB can query the relevant data from that file directly and collect only the data you actually need!</w:t>
      </w:r>
    </w:p>
    <w:p>
      <w:pPr>
        <w:pStyle w:val="Compact"/>
        <w:numPr>
          <w:ilvl w:val="0"/>
          <w:numId w:val="1023"/>
        </w:numPr>
      </w:pPr>
      <w:r>
        <w:t xml:space="preserve">(If you knew you only needed i smaller data set you might have performed similar work already in SAS but you often query the data multiple times for different purposes so it still good to have a readable version of everything)</w:t>
      </w:r>
    </w:p>
    <w:p>
      <w:pPr>
        <w:pStyle w:val="SourceCode"/>
      </w:pPr>
      <w:r>
        <w:rPr>
          <w:rStyle w:val="CommentTok"/>
        </w:rPr>
        <w:t xml:space="preserve"># This is not writing from SAS but to illustrate the point :-)</w:t>
      </w:r>
      <w:r>
        <w:br/>
      </w:r>
      <w:r>
        <w:rPr>
          <w:rStyle w:val="NormalTok"/>
        </w:rPr>
        <w:t xml:space="preserve">csv_file </w:t>
      </w:r>
      <w:r>
        <w:rPr>
          <w:rStyle w:val="OtherTok"/>
        </w:rPr>
        <w:t xml:space="preserve">&lt;-</w:t>
      </w:r>
      <w:r>
        <w:rPr>
          <w:rStyle w:val="NormalTok"/>
        </w:rPr>
        <w:t xml:space="preserve"> </w:t>
      </w:r>
      <w:r>
        <w:rPr>
          <w:rStyle w:val="FunctionTok"/>
        </w:rPr>
        <w:t xml:space="preserve">tempfile</w:t>
      </w:r>
      <w:r>
        <w:rPr>
          <w:rStyle w:val="NormalTok"/>
        </w:rPr>
        <w:t xml:space="preserve">(</w:t>
      </w:r>
      <w:r>
        <w:rPr>
          <w:rStyle w:val="AttributeTok"/>
        </w:rPr>
        <w:t xml:space="preserve">fileext =</w:t>
      </w:r>
      <w:r>
        <w:rPr>
          <w:rStyle w:val="NormalTok"/>
        </w:rPr>
        <w:t xml:space="preserve"> </w:t>
      </w:r>
      <w:r>
        <w:rPr>
          <w:rStyle w:val="StringTok"/>
        </w:rPr>
        <w:t xml:space="preserve">".csv"</w:t>
      </w:r>
      <w:r>
        <w:rPr>
          <w:rStyle w:val="NormalTok"/>
        </w:rPr>
        <w:t xml:space="preserve">)</w:t>
      </w:r>
      <w:r>
        <w:br/>
      </w:r>
      <w:r>
        <w:rPr>
          <w:rStyle w:val="FunctionTok"/>
        </w:rPr>
        <w:t xml:space="preserve">write.csv</w:t>
      </w:r>
      <w:r>
        <w:rPr>
          <w:rStyle w:val="NormalTok"/>
        </w:rPr>
        <w:t xml:space="preserve">(NHANES</w:t>
      </w:r>
      <w:r>
        <w:rPr>
          <w:rStyle w:val="SpecialCharTok"/>
        </w:rPr>
        <w:t xml:space="preserve">::</w:t>
      </w:r>
      <w:r>
        <w:rPr>
          <w:rStyle w:val="NormalTok"/>
        </w:rPr>
        <w:t xml:space="preserve">NHANES, csv_file)</w:t>
      </w:r>
      <w:r>
        <w:br/>
      </w:r>
      <w:r>
        <w:br/>
      </w:r>
      <w:r>
        <w:rPr>
          <w:rStyle w:val="FunctionTok"/>
        </w:rPr>
        <w:t xml:space="preserve">read_csv_duckdb</w:t>
      </w:r>
      <w:r>
        <w:rPr>
          <w:rStyle w:val="NormalTok"/>
        </w:rPr>
        <w:t xml:space="preserve">(csv_file) </w:t>
      </w:r>
      <w:r>
        <w:rPr>
          <w:rStyle w:val="SpecialCharTok"/>
        </w:rPr>
        <w:t xml:space="preserve">|&gt;</w:t>
      </w:r>
      <w:r>
        <w:br/>
      </w:r>
      <w:r>
        <w:rPr>
          <w:rStyle w:val="NormalTok"/>
        </w:rPr>
        <w:t xml:space="preserve">  </w:t>
      </w:r>
      <w:r>
        <w:rPr>
          <w:rStyle w:val="FunctionTok"/>
        </w:rPr>
        <w:t xml:space="preserve">filter</w:t>
      </w:r>
      <w:r>
        <w:rPr>
          <w:rStyle w:val="NormalTok"/>
        </w:rPr>
        <w:t xml:space="preserve">(Age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BMI_mean =</w:t>
      </w:r>
      <w:r>
        <w:rPr>
          <w:rStyle w:val="NormalTok"/>
        </w:rPr>
        <w:t xml:space="preserve"> </w:t>
      </w:r>
      <w:r>
        <w:rPr>
          <w:rStyle w:val="FunctionTok"/>
        </w:rPr>
        <w:t xml:space="preserve">mean</w:t>
      </w:r>
      <w:r>
        <w:rPr>
          <w:rStyle w:val="NormalTok"/>
        </w:rPr>
        <w:t xml:space="preserve">(</w:t>
      </w:r>
      <w:r>
        <w:rPr>
          <w:rStyle w:val="FunctionTok"/>
        </w:rPr>
        <w:t xml:space="preserve">as.numeric</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AttributeTok"/>
        </w:rPr>
        <w:t xml:space="preserve">.by =</w:t>
      </w:r>
      <w:r>
        <w:rPr>
          <w:rStyle w:val="NormalTok"/>
        </w:rPr>
        <w:t xml:space="preserve"> Gender)</w:t>
      </w:r>
    </w:p>
    <w:p>
      <w:pPr>
        <w:pStyle w:val="SourceCode"/>
      </w:pPr>
      <w:r>
        <w:rPr>
          <w:rStyle w:val="VerbatimChar"/>
        </w:rPr>
        <w:t xml:space="preserve">Warning: There were 2 warnings in `summarise()`.</w:t>
      </w:r>
      <w:r>
        <w:br/>
      </w:r>
      <w:r>
        <w:rPr>
          <w:rStyle w:val="VerbatimChar"/>
        </w:rPr>
        <w:t xml:space="preserve">The first warning was:</w:t>
      </w:r>
      <w:r>
        <w:br/>
      </w:r>
      <w:r>
        <w:rPr>
          <w:rStyle w:val="VerbatimChar"/>
        </w:rPr>
        <w:t xml:space="preserve">ℹ In argument: `BMI_mean = mean(as.numeric(BMI), na.rm = TRUE)`.</w:t>
      </w:r>
      <w:r>
        <w:br/>
      </w:r>
      <w:r>
        <w:rPr>
          <w:rStyle w:val="VerbatimChar"/>
        </w:rPr>
        <w:t xml:space="preserve">ℹ In group 1: `Gender = "male"`.</w:t>
      </w:r>
      <w:r>
        <w:br/>
      </w:r>
      <w:r>
        <w:rPr>
          <w:rStyle w:val="VerbatimChar"/>
        </w:rPr>
        <w:t xml:space="preserve">Caused by warning in `mean()`:</w:t>
      </w:r>
      <w:r>
        <w:br/>
      </w:r>
      <w:r>
        <w:rPr>
          <w:rStyle w:val="VerbatimChar"/>
        </w:rPr>
        <w:t xml:space="preserve">! NAs introduced by coercion</w:t>
      </w:r>
      <w:r>
        <w:br/>
      </w:r>
      <w:r>
        <w:rPr>
          <w:rStyle w:val="VerbatimChar"/>
        </w:rPr>
        <w:t xml:space="preserve">ℹ Run `dplyr::last_dplyr_warnings()` to see the 1 remaining warning.</w:t>
      </w:r>
    </w:p>
    <w:p>
      <w:pPr>
        <w:pStyle w:val="SourceCode"/>
      </w:pPr>
      <w:r>
        <w:rPr>
          <w:rStyle w:val="VerbatimChar"/>
        </w:rPr>
        <w:t xml:space="preserve"># A duckplyr data frame: 2 variables</w:t>
      </w:r>
      <w:r>
        <w:br/>
      </w:r>
      <w:r>
        <w:rPr>
          <w:rStyle w:val="VerbatimChar"/>
        </w:rPr>
        <w:t xml:space="preserve">  Gender BMI_mean</w:t>
      </w:r>
      <w:r>
        <w:br/>
      </w:r>
      <w:r>
        <w:rPr>
          <w:rStyle w:val="VerbatimChar"/>
        </w:rPr>
        <w:t xml:space="preserve">  &lt;chr&gt;     &lt;dbl&gt;</w:t>
      </w:r>
      <w:r>
        <w:br/>
      </w:r>
      <w:r>
        <w:rPr>
          <w:rStyle w:val="VerbatimChar"/>
        </w:rPr>
        <w:t xml:space="preserve">1 male       28.7</w:t>
      </w:r>
      <w:r>
        <w:br/>
      </w:r>
      <w:r>
        <w:rPr>
          <w:rStyle w:val="VerbatimChar"/>
        </w:rPr>
        <w:t xml:space="preserve">2 female     28.7</w:t>
      </w:r>
    </w:p>
    <w:bookmarkEnd w:id="61"/>
    <w:bookmarkStart w:id="65" w:name="parquet"/>
    <w:p>
      <w:pPr>
        <w:pStyle w:val="Heading2"/>
      </w:pPr>
      <w:r>
        <w:t xml:space="preserve">Parquet</w:t>
      </w:r>
    </w:p>
    <w:p>
      <w:pPr>
        <w:pStyle w:val="Compact"/>
        <w:numPr>
          <w:ilvl w:val="0"/>
          <w:numId w:val="1024"/>
        </w:numPr>
      </w:pPr>
      <w:r>
        <w:t xml:space="preserve">From Apache Arrow</w:t>
      </w:r>
    </w:p>
    <w:p>
      <w:pPr>
        <w:pStyle w:val="Compact"/>
        <w:numPr>
          <w:ilvl w:val="0"/>
          <w:numId w:val="1024"/>
        </w:numPr>
      </w:pPr>
      <w:r>
        <w:t xml:space="preserve">Open format</w:t>
      </w:r>
    </w:p>
    <w:p>
      <w:pPr>
        <w:pStyle w:val="Compact"/>
        <w:numPr>
          <w:ilvl w:val="0"/>
          <w:numId w:val="1024"/>
        </w:numPr>
      </w:pPr>
      <w:r>
        <w:t xml:space="preserve">flat files with possible hierarchical structure by transparent structure of folders and filenames</w:t>
      </w:r>
    </w:p>
    <w:p>
      <w:pPr>
        <w:pStyle w:val="Compact"/>
        <w:numPr>
          <w:ilvl w:val="0"/>
          <w:numId w:val="1024"/>
        </w:numPr>
      </w:pPr>
      <w:r>
        <w:t xml:space="preserve">very fast to read and write</w:t>
      </w:r>
    </w:p>
    <w:p>
      <w:r>
        <w:pict>
          <v:rect style="width:0;height:1.5pt" o:hralign="center" o:hrstd="t" o:hr="t"/>
        </w:pict>
      </w:r>
    </w:p>
    <w:p>
      <w:pPr>
        <w:pStyle w:val="FirstParagraph"/>
      </w:pPr>
      <w:r>
        <w:drawing>
          <wp:inline>
            <wp:extent cx="5334000" cy="3517400"/>
            <wp:effectExtent b="0" l="0" r="0" t="0"/>
            <wp:docPr descr="" title="" id="63" name="Picture"/>
            <a:graphic>
              <a:graphicData uri="http://schemas.openxmlformats.org/drawingml/2006/picture">
                <pic:pic>
                  <pic:nvPicPr>
                    <pic:cNvPr descr="images/paste-26.png" id="64" name="Picture"/>
                    <pic:cNvPicPr>
                      <a:picLocks noChangeArrowheads="1" noChangeAspect="1"/>
                    </pic:cNvPicPr>
                  </pic:nvPicPr>
                  <pic:blipFill>
                    <a:blip r:embed="rId62"/>
                    <a:stretch>
                      <a:fillRect/>
                    </a:stretch>
                  </pic:blipFill>
                  <pic:spPr bwMode="auto">
                    <a:xfrm>
                      <a:off x="0" y="0"/>
                      <a:ext cx="5334000" cy="3517400"/>
                    </a:xfrm>
                    <a:prstGeom prst="rect">
                      <a:avLst/>
                    </a:prstGeom>
                    <a:noFill/>
                    <a:ln w="9525">
                      <a:noFill/>
                      <a:headEnd/>
                      <a:tailEnd/>
                    </a:ln>
                  </pic:spPr>
                </pic:pic>
              </a:graphicData>
            </a:graphic>
          </wp:inline>
        </w:drawing>
      </w:r>
    </w:p>
    <w:bookmarkEnd w:id="65"/>
    <w:bookmarkStart w:id="66" w:name="example-2"/>
    <w:p>
      <w:pPr>
        <w:pStyle w:val="Heading2"/>
      </w:pPr>
      <w:r>
        <w:t xml:space="preserve">Example</w:t>
      </w:r>
    </w:p>
    <w:p>
      <w:pPr>
        <w:pStyle w:val="Compact"/>
        <w:numPr>
          <w:ilvl w:val="0"/>
          <w:numId w:val="1025"/>
        </w:numPr>
      </w:pPr>
      <w:r>
        <w:t xml:space="preserve">So we might work with CSV + DuckDB but it is even more efficient if we could convert the CSV to a parquet file</w:t>
      </w:r>
    </w:p>
    <w:p>
      <w:pPr>
        <w:pStyle w:val="Compact"/>
        <w:numPr>
          <w:ilvl w:val="0"/>
          <w:numId w:val="1025"/>
        </w:numPr>
      </w:pPr>
      <w:r>
        <w:t xml:space="preserve">The solution below reads the CSV data and then exports it to a new parquet file</w:t>
      </w:r>
    </w:p>
    <w:p>
      <w:pPr>
        <w:pStyle w:val="Compact"/>
        <w:numPr>
          <w:ilvl w:val="0"/>
          <w:numId w:val="1025"/>
        </w:numPr>
      </w:pPr>
      <w:r>
        <w:t xml:space="preserve">This means that all data must still fit into memory</w:t>
      </w:r>
    </w:p>
    <w:p>
      <w:pPr>
        <w:pStyle w:val="Compact"/>
        <w:numPr>
          <w:ilvl w:val="1"/>
          <w:numId w:val="1026"/>
        </w:numPr>
      </w:pPr>
      <w:r>
        <w:t xml:space="preserve">If it doesn’t, do it chunk-wise (piece by piece, 1 M rows at the time or similar)</w:t>
      </w:r>
    </w:p>
    <w:p>
      <w:pPr>
        <w:pStyle w:val="SourceCode"/>
      </w:pPr>
      <w:r>
        <w:rPr>
          <w:rStyle w:val="CommentTok"/>
        </w:rPr>
        <w:t xml:space="preserve"># install.packages("arrow")</w:t>
      </w:r>
      <w:r>
        <w:br/>
      </w:r>
      <w:r>
        <w:rPr>
          <w:rStyle w:val="FunctionTok"/>
        </w:rPr>
        <w:t xml:space="preserve">library</w:t>
      </w:r>
      <w:r>
        <w:rPr>
          <w:rStyle w:val="NormalTok"/>
        </w:rPr>
        <w:t xml:space="preserve">(arrow)</w:t>
      </w:r>
      <w:r>
        <w:br/>
      </w:r>
      <w:r>
        <w:rPr>
          <w:rStyle w:val="NormalTok"/>
        </w:rPr>
        <w:t xml:space="preserve">parquet_file </w:t>
      </w:r>
      <w:r>
        <w:rPr>
          <w:rStyle w:val="OtherTok"/>
        </w:rPr>
        <w:t xml:space="preserve">&lt;-</w:t>
      </w:r>
      <w:r>
        <w:rPr>
          <w:rStyle w:val="NormalTok"/>
        </w:rPr>
        <w:t xml:space="preserve"> </w:t>
      </w:r>
      <w:r>
        <w:rPr>
          <w:rStyle w:val="FunctionTok"/>
        </w:rPr>
        <w:t xml:space="preserve">tempfile</w:t>
      </w:r>
      <w:r>
        <w:rPr>
          <w:rStyle w:val="NormalTok"/>
        </w:rPr>
        <w:t xml:space="preserve">(</w:t>
      </w:r>
      <w:r>
        <w:rPr>
          <w:rStyle w:val="AttributeTok"/>
        </w:rPr>
        <w:t xml:space="preserve">fileext =</w:t>
      </w:r>
      <w:r>
        <w:rPr>
          <w:rStyle w:val="NormalTok"/>
        </w:rPr>
        <w:t xml:space="preserve"> </w:t>
      </w:r>
      <w:r>
        <w:rPr>
          <w:rStyle w:val="StringTok"/>
        </w:rPr>
        <w:t xml:space="preserve">".parquet"</w:t>
      </w:r>
      <w:r>
        <w:rPr>
          <w:rStyle w:val="NormalTok"/>
        </w:rPr>
        <w:t xml:space="preserve">)</w:t>
      </w:r>
      <w:r>
        <w:br/>
      </w:r>
      <w:r>
        <w:rPr>
          <w:rStyle w:val="FunctionTok"/>
        </w:rPr>
        <w:t xml:space="preserve">read_csv_arrow</w:t>
      </w:r>
      <w:r>
        <w:rPr>
          <w:rStyle w:val="NormalTok"/>
        </w:rPr>
        <w:t xml:space="preserve">(csv_file) </w:t>
      </w:r>
      <w:r>
        <w:rPr>
          <w:rStyle w:val="SpecialCharTok"/>
        </w:rPr>
        <w:t xml:space="preserve">|&gt;</w:t>
      </w:r>
      <w:r>
        <w:br/>
      </w:r>
      <w:r>
        <w:rPr>
          <w:rStyle w:val="NormalTok"/>
        </w:rPr>
        <w:t xml:space="preserve">  </w:t>
      </w:r>
      <w:r>
        <w:rPr>
          <w:rStyle w:val="FunctionTok"/>
        </w:rPr>
        <w:t xml:space="preserve">write_parquet</w:t>
      </w:r>
      <w:r>
        <w:rPr>
          <w:rStyle w:val="NormalTok"/>
        </w:rPr>
        <w:t xml:space="preserve">(parquet_file)</w:t>
      </w:r>
      <w:r>
        <w:br/>
      </w:r>
      <w:r>
        <w:br/>
      </w:r>
      <w:r>
        <w:rPr>
          <w:rStyle w:val="CommentTok"/>
        </w:rPr>
        <w:t xml:space="preserve"># Now</w:t>
      </w:r>
      <w:r>
        <w:br/>
      </w:r>
      <w:r>
        <w:rPr>
          <w:rStyle w:val="FunctionTok"/>
        </w:rPr>
        <w:t xml:space="preserve">read_parquet_duckdb</w:t>
      </w:r>
      <w:r>
        <w:rPr>
          <w:rStyle w:val="NormalTok"/>
        </w:rPr>
        <w:t xml:space="preserve">(parquet_file)</w:t>
      </w:r>
    </w:p>
    <w:p>
      <w:pPr>
        <w:pStyle w:val="SourceCode"/>
      </w:pPr>
      <w:r>
        <w:rPr>
          <w:rStyle w:val="VerbatimChar"/>
        </w:rPr>
        <w:t xml:space="preserve"># A duckplyr data frame: 77 variables</w:t>
      </w:r>
      <w:r>
        <w:br/>
      </w:r>
      <w:r>
        <w:rPr>
          <w:rStyle w:val="VerbatimChar"/>
        </w:rPr>
        <w:t xml:space="preserve">      C0    ID SurveyYr Gender   Age AgeDecade AgeMonths Race1 Race3 Education  </w:t>
      </w:r>
      <w:r>
        <w:br/>
      </w:r>
      <w:r>
        <w:rPr>
          <w:rStyle w:val="VerbatimChar"/>
        </w:rPr>
        <w:t xml:space="preserve">   &lt;int&gt; &lt;int&gt; &lt;chr&gt;    &lt;chr&gt;  &lt;int&gt; &lt;chr&gt;         &lt;int&gt; &lt;chr&gt; &lt;chr&gt; &lt;chr&gt;      </w:t>
      </w:r>
      <w:r>
        <w:br/>
      </w:r>
      <w:r>
        <w:rPr>
          <w:rStyle w:val="VerbatimChar"/>
        </w:rPr>
        <w:t xml:space="preserve"> 1     1 51624 2009_10  male      34 " 30-39"        409 White &lt;NA&gt;  High School</w:t>
      </w:r>
      <w:r>
        <w:br/>
      </w:r>
      <w:r>
        <w:rPr>
          <w:rStyle w:val="VerbatimChar"/>
        </w:rPr>
        <w:t xml:space="preserve"> 2     2 51624 2009_10  male      34 " 30-39"        409 White &lt;NA&gt;  High School</w:t>
      </w:r>
      <w:r>
        <w:br/>
      </w:r>
      <w:r>
        <w:rPr>
          <w:rStyle w:val="VerbatimChar"/>
        </w:rPr>
        <w:t xml:space="preserve"> 3     3 51624 2009_10  male      34 " 30-39"        409 White &lt;NA&gt;  High School</w:t>
      </w:r>
      <w:r>
        <w:br/>
      </w:r>
      <w:r>
        <w:rPr>
          <w:rStyle w:val="VerbatimChar"/>
        </w:rPr>
        <w:t xml:space="preserve"> 4     4 51625 2009_10  male       4 " 0-9"           49 Other &lt;NA&gt;  &lt;NA&gt;       </w:t>
      </w:r>
      <w:r>
        <w:br/>
      </w:r>
      <w:r>
        <w:rPr>
          <w:rStyle w:val="VerbatimChar"/>
        </w:rPr>
        <w:t xml:space="preserve"> 5     5 51630 2009_10  female    49 " 40-49"        596 White &lt;NA&gt;  Some Colle…</w:t>
      </w:r>
      <w:r>
        <w:br/>
      </w:r>
      <w:r>
        <w:rPr>
          <w:rStyle w:val="VerbatimChar"/>
        </w:rPr>
        <w:t xml:space="preserve"> 6     6 51638 2009_10  male       9 " 0-9"          115 White &lt;NA&gt;  &lt;NA&gt;       </w:t>
      </w:r>
      <w:r>
        <w:br/>
      </w:r>
      <w:r>
        <w:rPr>
          <w:rStyle w:val="VerbatimChar"/>
        </w:rPr>
        <w:t xml:space="preserve"> 7     7 51646 2009_10  male       8 " 0-9"          101 White &lt;NA&gt;  &lt;NA&gt;       </w:t>
      </w:r>
      <w:r>
        <w:br/>
      </w:r>
      <w:r>
        <w:rPr>
          <w:rStyle w:val="VerbatimChar"/>
        </w:rPr>
        <w:t xml:space="preserve"> 8     8 51647 2009_10  female    45 " 40-49"        541 White &lt;NA&gt;  College Gr…</w:t>
      </w:r>
      <w:r>
        <w:br/>
      </w:r>
      <w:r>
        <w:rPr>
          <w:rStyle w:val="VerbatimChar"/>
        </w:rPr>
        <w:t xml:space="preserve"> 9     9 51647 2009_10  female    45 " 40-49"        541 White &lt;NA&gt;  College Gr…</w:t>
      </w:r>
      <w:r>
        <w:br/>
      </w:r>
      <w:r>
        <w:rPr>
          <w:rStyle w:val="VerbatimChar"/>
        </w:rPr>
        <w:t xml:space="preserve">10    10 51647 2009_10  female    45 " 40-49"        541 White &lt;NA&gt;  College Gr…</w:t>
      </w:r>
      <w:r>
        <w:br/>
      </w:r>
      <w:r>
        <w:rPr>
          <w:rStyle w:val="VerbatimChar"/>
        </w:rPr>
        <w:t xml:space="preserve"># ℹ more rows</w:t>
      </w:r>
      <w:r>
        <w:br/>
      </w:r>
      <w:r>
        <w:rPr>
          <w:rStyle w:val="VerbatimChar"/>
        </w:rPr>
        <w:t xml:space="preserve"># ℹ 67 more variables: MaritalStatus &lt;chr&gt;, HHIncome &lt;chr&gt;, HHIncomeMid &lt;int&gt;,</w:t>
      </w:r>
      <w:r>
        <w:br/>
      </w:r>
      <w:r>
        <w:rPr>
          <w:rStyle w:val="VerbatimChar"/>
        </w:rPr>
        <w:t xml:space="preserve">#   Poverty &lt;dbl&gt;, HomeRooms &lt;int&gt;, HomeOwn &lt;chr&gt;, Work &lt;chr&gt;, Weight &lt;dbl&gt;,</w:t>
      </w:r>
      <w:r>
        <w:br/>
      </w:r>
      <w:r>
        <w:rPr>
          <w:rStyle w:val="VerbatimChar"/>
        </w:rPr>
        <w:t xml:space="preserve">#   Length &lt;dbl&gt;, HeadCirc &lt;dbl&gt;, Height &lt;dbl&gt;, BMI &lt;dbl&gt;,</w:t>
      </w:r>
      <w:r>
        <w:br/>
      </w:r>
      <w:r>
        <w:rPr>
          <w:rStyle w:val="VerbatimChar"/>
        </w:rPr>
        <w:t xml:space="preserve">#   BMICatUnder20yrs &lt;chr&gt;, BMI_WHO &lt;chr&gt;, Pulse &lt;int&gt;, BPSysAve &lt;int&gt;,</w:t>
      </w:r>
      <w:r>
        <w:br/>
      </w:r>
      <w:r>
        <w:rPr>
          <w:rStyle w:val="VerbatimChar"/>
        </w:rPr>
        <w:t xml:space="preserve">#   BPDiaAve &lt;int&gt;, BPSys1 &lt;int&gt;, BPDia1 &lt;int&gt;, BPSys2 &lt;int&gt;, BPDia2 &lt;int&gt;,</w:t>
      </w:r>
      <w:r>
        <w:br/>
      </w:r>
      <w:r>
        <w:rPr>
          <w:rStyle w:val="VerbatimChar"/>
        </w:rPr>
        <w:t xml:space="preserve">#   BPSys3 &lt;int&gt;, BPDia3 &lt;int&gt;, Testosterone &lt;dbl&gt;, DirectChol &lt;dbl&gt;, …</w:t>
      </w:r>
    </w:p>
    <w:bookmarkEnd w:id="66"/>
    <w:bookmarkStart w:id="67" w:name="tidy-data"/>
    <w:p>
      <w:pPr>
        <w:pStyle w:val="Heading2"/>
      </w:pPr>
      <w:r>
        <w:t xml:space="preserve">tidy data</w:t>
      </w:r>
    </w:p>
    <w:p>
      <w:pPr>
        <w:pStyle w:val="Compact"/>
        <w:numPr>
          <w:ilvl w:val="0"/>
          <w:numId w:val="1027"/>
        </w:numPr>
      </w:pPr>
      <w:r>
        <w:rPr>
          <w:rStyle w:val="VerbatimChar"/>
        </w:rPr>
        <w:t xml:space="preserve">duckplyr</w:t>
      </w:r>
      <w:r>
        <w:t xml:space="preserve"> </w:t>
      </w:r>
      <w:r>
        <w:t xml:space="preserve">let’s you use the familiar dplyr/tidyverse syntax</w:t>
      </w:r>
    </w:p>
    <w:p>
      <w:pPr>
        <w:pStyle w:val="Compact"/>
        <w:numPr>
          <w:ilvl w:val="0"/>
          <w:numId w:val="1027"/>
        </w:numPr>
      </w:pPr>
      <w:r>
        <w:t xml:space="preserve">If certain steps in your pipeline are not compatible with DuckDB, data might be collected into memory and the pipeline contonous nevertheless</w:t>
      </w:r>
    </w:p>
    <w:p>
      <w:pPr>
        <w:pStyle w:val="Compact"/>
        <w:numPr>
          <w:ilvl w:val="0"/>
          <w:numId w:val="1027"/>
        </w:numPr>
      </w:pPr>
      <w:r>
        <w:t xml:space="preserve">After filteringen/aggregation etc you can always choose to</w:t>
      </w:r>
      <w:r>
        <w:t xml:space="preserve"> </w:t>
      </w:r>
      <w:r>
        <w:rPr>
          <w:rStyle w:val="VerbatimChar"/>
        </w:rPr>
        <w:t xml:space="preserve">collect()</w:t>
      </w:r>
      <w:r>
        <w:t xml:space="preserve"> </w:t>
      </w:r>
      <w:r>
        <w:t xml:space="preserve">the data and use your ordinary workflow from there</w:t>
      </w:r>
    </w:p>
    <w:bookmarkEnd w:id="67"/>
    <w:bookmarkStart w:id="68" w:name="data-files"/>
    <w:p>
      <w:pPr>
        <w:pStyle w:val="Heading2"/>
      </w:pPr>
      <w:r>
        <w:t xml:space="preserve">Data files</w:t>
      </w:r>
    </w:p>
    <w:p>
      <w:pPr>
        <w:pStyle w:val="DefinitionTerm"/>
      </w:pPr>
      <w:r>
        <w:rPr>
          <w:rStyle w:val="VerbatimChar"/>
        </w:rPr>
        <w:t xml:space="preserve">.qs2</w:t>
      </w:r>
    </w:p>
    <w:p>
      <w:pPr>
        <w:pStyle w:val="Definition"/>
      </w:pPr>
      <w:r>
        <w:t xml:space="preserve">A fast, compressed R-specific binary format used for caching by the</w:t>
      </w:r>
      <w:r>
        <w:t xml:space="preserve"> </w:t>
      </w:r>
      <w:r>
        <w:rPr>
          <w:rStyle w:val="VerbatimChar"/>
        </w:rPr>
        <w:t xml:space="preserve">{targets}</w:t>
      </w:r>
      <w:r>
        <w:t xml:space="preserve"> </w:t>
      </w:r>
      <w:r>
        <w:t xml:space="preserve">package.</w:t>
      </w:r>
      <w:r>
        <w:br/>
      </w:r>
      <w:r>
        <w:t xml:space="preserve">Data must be fully read from disk into memory (RAM), typically via</w:t>
      </w:r>
      <w:r>
        <w:t xml:space="preserve"> </w:t>
      </w:r>
      <w:r>
        <w:rPr>
          <w:rStyle w:val="VerbatimChar"/>
        </w:rPr>
        <w:t xml:space="preserve">targets::tar_read()</w:t>
      </w:r>
      <w:r>
        <w:t xml:space="preserve">.</w:t>
      </w:r>
    </w:p>
    <w:p>
      <w:pPr>
        <w:pStyle w:val="DefinitionTerm"/>
      </w:pPr>
      <w:r>
        <w:rPr>
          <w:rStyle w:val="VerbatimChar"/>
        </w:rPr>
        <w:t xml:space="preserve">.sas7bdat</w:t>
      </w:r>
    </w:p>
    <w:p>
      <w:pPr>
        <w:pStyle w:val="Definition"/>
      </w:pPr>
      <w:r>
        <w:t xml:space="preserve">A proprietary binary format used by SAS and commonly encountered in register data deliveries.</w:t>
      </w:r>
      <w:r>
        <w:br/>
      </w:r>
      <w:r>
        <w:t xml:space="preserve">It can be sometimes be imported into R (</w:t>
      </w:r>
      <w:r>
        <w:rPr>
          <w:rStyle w:val="VerbatimChar"/>
        </w:rPr>
        <w:t xml:space="preserve">haven::read_sas()</w:t>
      </w:r>
      <w:r>
        <w:t xml:space="preserve">, which also allow selection of specific columns at import).</w:t>
      </w:r>
      <w:r>
        <w:br/>
      </w:r>
      <w:r>
        <w:t xml:space="preserve">The dataset is read into memory.</w:t>
      </w:r>
    </w:p>
    <w:p>
      <w:pPr>
        <w:pStyle w:val="DefinitionTerm"/>
      </w:pPr>
      <w:r>
        <w:rPr>
          <w:rStyle w:val="VerbatimChar"/>
        </w:rPr>
        <w:t xml:space="preserve">.csv</w:t>
      </w:r>
      <w:r>
        <w:t xml:space="preserve"> </w:t>
      </w:r>
      <w:r>
        <w:t xml:space="preserve">(Comma-Separated Values)</w:t>
      </w:r>
    </w:p>
    <w:p>
      <w:pPr>
        <w:pStyle w:val="Definition"/>
      </w:pPr>
      <w:r>
        <w:t xml:space="preserve">A plain-text format following a loosely defined standard.</w:t>
      </w:r>
      <w:r>
        <w:br/>
      </w:r>
      <w:r>
        <w:t xml:space="preserve">It is human-readable but inefficient for large datasets.</w:t>
      </w:r>
      <w:r>
        <w:br/>
      </w:r>
      <w:r>
        <w:t xml:space="preserve">Tools such as DuckDB (via</w:t>
      </w:r>
      <w:r>
        <w:t xml:space="preserve"> </w:t>
      </w:r>
      <w:r>
        <w:rPr>
          <w:rStyle w:val="VerbatimChar"/>
        </w:rPr>
        <w:t xml:space="preserve">{duckplyr}</w:t>
      </w:r>
      <w:r>
        <w:t xml:space="preserve">) can read only the required columns and rows and perform filtering and aggregation during import.</w:t>
      </w:r>
    </w:p>
    <w:p>
      <w:pPr>
        <w:pStyle w:val="DefinitionTerm"/>
      </w:pPr>
      <w:r>
        <w:rPr>
          <w:rStyle w:val="VerbatimChar"/>
        </w:rPr>
        <w:t xml:space="preserve">.parquet</w:t>
      </w:r>
      <w:r>
        <w:t xml:space="preserve"> </w:t>
      </w:r>
      <w:r>
        <w:t xml:space="preserve">(Apache Parquet)</w:t>
      </w:r>
    </w:p>
    <w:p>
      <w:pPr>
        <w:pStyle w:val="Definition"/>
      </w:pPr>
      <w:r>
        <w:t xml:space="preserve">A columnar, compressed, and standardized binary format designed for efficient analytics.</w:t>
      </w:r>
      <w:r>
        <w:br/>
      </w:r>
      <w:r>
        <w:t xml:space="preserve">It supports selective column access and integrates well with modern analytical engines such as DuckDB and Arrow.</w:t>
      </w:r>
    </w:p>
    <w:bookmarkEnd w:id="68"/>
    <w:bookmarkStart w:id="69" w:name="archiving"/>
    <w:p>
      <w:pPr>
        <w:pStyle w:val="Heading2"/>
      </w:pPr>
      <w:r>
        <w:t xml:space="preserve">Archiving</w:t>
      </w:r>
    </w:p>
    <w:p>
      <w:pPr>
        <w:pStyle w:val="Compact"/>
        <w:numPr>
          <w:ilvl w:val="0"/>
          <w:numId w:val="1028"/>
        </w:numPr>
      </w:pPr>
      <w:r>
        <w:t xml:space="preserve">Swedish law say that we must archive the data (within the public sector).</w:t>
      </w:r>
    </w:p>
    <w:p>
      <w:pPr>
        <w:pStyle w:val="Compact"/>
        <w:numPr>
          <w:ilvl w:val="0"/>
          <w:numId w:val="1028"/>
        </w:numPr>
      </w:pPr>
      <w:r>
        <w:t xml:space="preserve">General practice is to store every</w:t>
      </w:r>
      <w:r>
        <w:t xml:space="preserve"> </w:t>
      </w:r>
      <w:r>
        <w:t xml:space="preserve">“official document”</w:t>
      </w:r>
      <w:r>
        <w:t xml:space="preserve"> </w:t>
      </w:r>
      <w:r>
        <w:t xml:space="preserve">forever … which is a long time :-)</w:t>
      </w:r>
    </w:p>
    <w:p>
      <w:pPr>
        <w:pStyle w:val="Compact"/>
        <w:numPr>
          <w:ilvl w:val="0"/>
          <w:numId w:val="1028"/>
        </w:numPr>
      </w:pPr>
      <w:r>
        <w:t xml:space="preserve">Usualy conceptualized as 500 years.</w:t>
      </w:r>
    </w:p>
    <w:p>
      <w:pPr>
        <w:pStyle w:val="Compact"/>
        <w:numPr>
          <w:ilvl w:val="0"/>
          <w:numId w:val="1028"/>
        </w:numPr>
      </w:pPr>
      <w:r>
        <w:t xml:space="preserve">Retention (dokumenthanteringsplan/gallringsplan) usually limit the time needed to store source material for statistcal reporting/research etc</w:t>
      </w:r>
    </w:p>
    <w:p>
      <w:pPr>
        <w:pStyle w:val="Compact"/>
        <w:numPr>
          <w:ilvl w:val="1"/>
          <w:numId w:val="1029"/>
        </w:numPr>
      </w:pPr>
      <w:r>
        <w:t xml:space="preserve">Varies between organisations but usually 10 years (25 for some research, which is also regulated by the EU)</w:t>
      </w:r>
    </w:p>
    <w:p>
      <w:pPr>
        <w:pStyle w:val="Compact"/>
        <w:numPr>
          <w:ilvl w:val="0"/>
          <w:numId w:val="1028"/>
        </w:numPr>
      </w:pPr>
      <w:r>
        <w:t xml:space="preserve">Can you read a 25 year old data file?</w:t>
      </w:r>
    </w:p>
    <w:p>
      <w:pPr>
        <w:pStyle w:val="Compact"/>
        <w:numPr>
          <w:ilvl w:val="1"/>
          <w:numId w:val="1030"/>
        </w:numPr>
      </w:pPr>
      <w:r>
        <w:t xml:space="preserve">Yes, if storeed as an inefficient CSV-file …</w:t>
      </w:r>
    </w:p>
    <w:p>
      <w:pPr>
        <w:pStyle w:val="Compact"/>
        <w:numPr>
          <w:ilvl w:val="1"/>
          <w:numId w:val="1030"/>
        </w:numPr>
      </w:pPr>
      <w:r>
        <w:t xml:space="preserve">Maybe not if using another less human-readable format …</w:t>
      </w:r>
    </w:p>
    <w:p>
      <w:pPr>
        <w:pStyle w:val="Compact"/>
        <w:numPr>
          <w:ilvl w:val="0"/>
          <w:numId w:val="1028"/>
        </w:numPr>
      </w:pPr>
      <w:r>
        <w:t xml:space="preserve">The work of a professional archivist might contain responsibilities for data conversion from time to time (CD-ROMS or floppy disks etc might otherwise not be accasible)</w:t>
      </w:r>
    </w:p>
    <w:p>
      <w:pPr>
        <w:pStyle w:val="Compact"/>
        <w:numPr>
          <w:ilvl w:val="0"/>
          <w:numId w:val="1028"/>
        </w:numPr>
      </w:pPr>
      <w:r>
        <w:t xml:space="preserve">It seems, however, less common that organizational standardd etc imply that statisticians are limited to certain formats (it is more often up to you and your collegues)</w:t>
      </w:r>
    </w:p>
    <w:bookmarkEnd w:id="69"/>
    <w:bookmarkStart w:id="71" w:name="faster-in-memory"/>
    <w:p>
      <w:pPr>
        <w:pStyle w:val="Heading2"/>
      </w:pPr>
      <w:r>
        <w:t xml:space="preserve">Faster in memory?</w:t>
      </w:r>
    </w:p>
    <w:p>
      <w:pPr>
        <w:pStyle w:val="Compact"/>
        <w:numPr>
          <w:ilvl w:val="0"/>
          <w:numId w:val="1031"/>
        </w:numPr>
      </w:pPr>
      <w:r>
        <w:t xml:space="preserve">DuckDB and</w:t>
      </w:r>
      <w:r>
        <w:t xml:space="preserve"> </w:t>
      </w:r>
      <w:r>
        <w:rPr>
          <w:rStyle w:val="VerbatimChar"/>
        </w:rPr>
        <w:t xml:space="preserve">{duckplyr}</w:t>
      </w:r>
      <w:r>
        <w:t xml:space="preserve"> </w:t>
      </w:r>
      <w:r>
        <w:t xml:space="preserve">makes it possible to work with data which does not fit into memory</w:t>
      </w:r>
    </w:p>
    <w:p>
      <w:pPr>
        <w:pStyle w:val="Compact"/>
        <w:numPr>
          <w:ilvl w:val="0"/>
          <w:numId w:val="1031"/>
        </w:numPr>
      </w:pPr>
      <w:r>
        <w:t xml:space="preserve">But what if data would fit (which is more common)?</w:t>
      </w:r>
    </w:p>
    <w:p>
      <w:pPr>
        <w:pStyle w:val="Compact"/>
        <w:numPr>
          <w:ilvl w:val="1"/>
          <w:numId w:val="1032"/>
        </w:numPr>
      </w:pPr>
      <w:r>
        <w:t xml:space="preserve">You can use tibbles and dplyr etc as usual …</w:t>
      </w:r>
    </w:p>
    <w:p>
      <w:pPr>
        <w:pStyle w:val="Compact"/>
        <w:numPr>
          <w:ilvl w:val="2"/>
          <w:numId w:val="1033"/>
        </w:numPr>
      </w:pPr>
      <w:r>
        <w:t xml:space="preserve">… but it might be slooooooooooooow … for big enough data</w:t>
      </w:r>
    </w:p>
    <w:p>
      <w:pPr>
        <w:pStyle w:val="Compact"/>
        <w:numPr>
          <w:ilvl w:val="2"/>
          <w:numId w:val="1033"/>
        </w:numPr>
      </w:pPr>
      <w:r>
        <w:t xml:space="preserve">(Although dplyr also gets some</w:t>
      </w:r>
      <w:r>
        <w:t xml:space="preserve"> </w:t>
      </w:r>
      <w:hyperlink r:id="rId70">
        <w:r>
          <w:rPr>
            <w:rStyle w:val="Hyperlink"/>
          </w:rPr>
          <w:t xml:space="preserve">speed improvements</w:t>
        </w:r>
      </w:hyperlink>
      <w:r>
        <w:t xml:space="preserve"> </w:t>
      </w:r>
      <w:r>
        <w:t xml:space="preserve">from time to time)</w:t>
      </w:r>
    </w:p>
    <w:p>
      <w:pPr>
        <w:pStyle w:val="Compact"/>
        <w:numPr>
          <w:ilvl w:val="0"/>
          <w:numId w:val="1031"/>
        </w:numPr>
      </w:pPr>
      <w:r>
        <w:rPr>
          <w:rStyle w:val="VerbatimChar"/>
        </w:rPr>
        <w:t xml:space="preserve">{data.table}</w:t>
      </w:r>
      <w:r>
        <w:t xml:space="preserve"> </w:t>
      </w:r>
      <w:r>
        <w:t xml:space="preserve">is much more efficient!</w:t>
      </w:r>
    </w:p>
    <w:bookmarkEnd w:id="71"/>
    <w:bookmarkStart w:id="72" w:name="data.table"/>
    <w:p>
      <w:pPr>
        <w:pStyle w:val="Heading2"/>
      </w:pPr>
      <w:r>
        <w:t xml:space="preserve">data.table</w:t>
      </w:r>
    </w:p>
    <w:p>
      <w:pPr>
        <w:pStyle w:val="Compact"/>
        <w:numPr>
          <w:ilvl w:val="0"/>
          <w:numId w:val="1034"/>
        </w:numPr>
      </w:pPr>
      <w:r>
        <w:t xml:space="preserve">An R package (not a data storage format or a database system)</w:t>
      </w:r>
    </w:p>
    <w:p>
      <w:pPr>
        <w:pStyle w:val="Compact"/>
        <w:numPr>
          <w:ilvl w:val="0"/>
          <w:numId w:val="1034"/>
        </w:numPr>
      </w:pPr>
      <w:r>
        <w:t xml:space="preserve">Comparable to working with</w:t>
      </w:r>
      <w:r>
        <w:t xml:space="preserve"> </w:t>
      </w:r>
      <w:r>
        <w:rPr>
          <w:rStyle w:val="VerbatimChar"/>
        </w:rPr>
        <w:t xml:space="preserve">data.frame</w:t>
      </w:r>
      <w:r>
        <w:t xml:space="preserve"> </w:t>
      </w:r>
      <w:r>
        <w:t xml:space="preserve">in base R or</w:t>
      </w:r>
      <w:r>
        <w:t xml:space="preserve"> </w:t>
      </w:r>
      <w:r>
        <w:rPr>
          <w:rStyle w:val="VerbatimChar"/>
        </w:rPr>
        <w:t xml:space="preserve">tibble</w:t>
      </w:r>
      <w:r>
        <w:t xml:space="preserve"> </w:t>
      </w:r>
      <w:r>
        <w:t xml:space="preserve">in the tidyverse</w:t>
      </w:r>
    </w:p>
    <w:p>
      <w:pPr>
        <w:pStyle w:val="Compact"/>
        <w:numPr>
          <w:ilvl w:val="0"/>
          <w:numId w:val="1034"/>
        </w:numPr>
      </w:pPr>
      <w:r>
        <w:t xml:space="preserve">Sometimes described as a Domain Specific Language (DSL) within R</w:t>
      </w:r>
    </w:p>
    <w:p>
      <w:pPr>
        <w:pStyle w:val="Compact"/>
        <w:numPr>
          <w:ilvl w:val="0"/>
          <w:numId w:val="1034"/>
        </w:numPr>
      </w:pPr>
      <w:r>
        <w:t xml:space="preserve">Introduced in 2006 (mature, stable, and widely used — older than the tidyverse)</w:t>
      </w:r>
    </w:p>
    <w:p>
      <w:pPr>
        <w:pStyle w:val="Compact"/>
        <w:numPr>
          <w:ilvl w:val="0"/>
          <w:numId w:val="1034"/>
        </w:numPr>
      </w:pPr>
      <w:r>
        <w:t xml:space="preserve">Provides faster alternatives to several base R functions:</w:t>
      </w:r>
      <w:r>
        <w:t xml:space="preserve"> </w:t>
      </w:r>
      <w:r>
        <w:rPr>
          <w:rStyle w:val="VerbatimChar"/>
        </w:rPr>
        <w:t xml:space="preserve">fifelse()</w:t>
      </w:r>
      <w:r>
        <w:t xml:space="preserve">,</w:t>
      </w:r>
      <w:r>
        <w:t xml:space="preserve"> </w:t>
      </w:r>
      <w:r>
        <w:rPr>
          <w:rStyle w:val="VerbatimChar"/>
        </w:rPr>
        <w:t xml:space="preserve">fcase()</w:t>
      </w:r>
      <w:r>
        <w:t xml:space="preserve">,</w:t>
      </w:r>
      <w:r>
        <w:t xml:space="preserve"> </w:t>
      </w:r>
      <w:r>
        <w:rPr>
          <w:rStyle w:val="VerbatimChar"/>
        </w:rPr>
        <w:t xml:space="preserve">forder()</w:t>
      </w:r>
      <w:r>
        <w:t xml:space="preserve">,</w:t>
      </w:r>
      <w:r>
        <w:t xml:space="preserve"> </w:t>
      </w:r>
      <w:r>
        <w:rPr>
          <w:rStyle w:val="VerbatimChar"/>
        </w:rPr>
        <w:t xml:space="preserve">fread()</w:t>
      </w:r>
      <w:r>
        <w:t xml:space="preserve">,</w:t>
      </w:r>
      <w:r>
        <w:t xml:space="preserve"> </w:t>
      </w:r>
      <w:r>
        <w:rPr>
          <w:rStyle w:val="VerbatimChar"/>
        </w:rPr>
        <w:t xml:space="preserve">fcoalesce()</w:t>
      </w:r>
      <w:r>
        <w:t xml:space="preserve">,</w:t>
      </w:r>
      <w:r>
        <w:br/>
      </w:r>
      <w:r>
        <w:rPr>
          <w:rStyle w:val="VerbatimChar"/>
        </w:rPr>
        <w:t xml:space="preserve">as.IDate()</w:t>
      </w:r>
      <w:r>
        <w:t xml:space="preserve">,</w:t>
      </w:r>
      <w:r>
        <w:t xml:space="preserve"> </w:t>
      </w:r>
      <w:r>
        <w:rPr>
          <w:rStyle w:val="VerbatimChar"/>
        </w:rPr>
        <w:t xml:space="preserve">%chin%</w:t>
      </w:r>
    </w:p>
    <w:p>
      <w:pPr>
        <w:pStyle w:val="Compact"/>
        <w:numPr>
          <w:ilvl w:val="0"/>
          <w:numId w:val="1034"/>
        </w:numPr>
      </w:pPr>
      <w:r>
        <w:t xml:space="preserve">Core components implemented in C for performance</w:t>
      </w:r>
    </w:p>
    <w:p>
      <w:pPr>
        <w:pStyle w:val="Compact"/>
        <w:numPr>
          <w:ilvl w:val="0"/>
          <w:numId w:val="1034"/>
        </w:numPr>
      </w:pPr>
      <w:r>
        <w:t xml:space="preserve">Uses concepts similar to databases:</w:t>
      </w:r>
    </w:p>
    <w:p>
      <w:pPr>
        <w:pStyle w:val="Compact"/>
        <w:numPr>
          <w:ilvl w:val="1"/>
          <w:numId w:val="1035"/>
        </w:numPr>
      </w:pPr>
      <w:r>
        <w:t xml:space="preserve">Integer-based keys and indices</w:t>
      </w:r>
      <w:r>
        <w:br/>
      </w:r>
    </w:p>
    <w:p>
      <w:pPr>
        <w:pStyle w:val="Compact"/>
        <w:numPr>
          <w:ilvl w:val="1"/>
          <w:numId w:val="1035"/>
        </w:numPr>
      </w:pPr>
      <w:r>
        <w:t xml:space="preserve">Efficient joins and grouping</w:t>
      </w:r>
    </w:p>
    <w:p>
      <w:pPr>
        <w:pStyle w:val="Compact"/>
        <w:numPr>
          <w:ilvl w:val="0"/>
          <w:numId w:val="1034"/>
        </w:numPr>
      </w:pPr>
      <w:r>
        <w:t xml:space="preserve">Reference semantics</w:t>
      </w:r>
      <w:r>
        <w:br/>
      </w:r>
    </w:p>
    <w:p>
      <w:pPr>
        <w:pStyle w:val="Compact"/>
        <w:numPr>
          <w:ilvl w:val="0"/>
          <w:numId w:val="1034"/>
        </w:numPr>
      </w:pPr>
      <w:r>
        <w:t xml:space="preserve">Very flexible and compact syntax</w:t>
      </w:r>
      <w:r>
        <w:br/>
      </w:r>
    </w:p>
    <w:p>
      <w:pPr>
        <w:pStyle w:val="Compact"/>
        <w:numPr>
          <w:ilvl w:val="0"/>
          <w:numId w:val="1034"/>
        </w:numPr>
      </w:pPr>
      <w:r>
        <w:t xml:space="preserve">Strongly appreciated by many statisticians —</w:t>
      </w:r>
      <w:r>
        <w:br/>
      </w:r>
      <w:r>
        <w:t xml:space="preserve">unknown to some — and slightly intimidating to others 🙂</w:t>
      </w:r>
    </w:p>
    <w:bookmarkEnd w:id="72"/>
    <w:bookmarkStart w:id="73" w:name="copy-on-modify"/>
    <w:p>
      <w:pPr>
        <w:pStyle w:val="Heading2"/>
      </w:pPr>
      <w:r>
        <w:t xml:space="preserve">Copy-on-modify</w:t>
      </w:r>
    </w:p>
    <w:p>
      <w:pPr>
        <w:pStyle w:val="Compact"/>
        <w:numPr>
          <w:ilvl w:val="0"/>
          <w:numId w:val="1036"/>
        </w:numPr>
      </w:pPr>
      <w:r>
        <w:t xml:space="preserve">Assume</w:t>
      </w:r>
      <w:r>
        <w:t xml:space="preserve"> </w:t>
      </w:r>
      <w:r>
        <w:rPr>
          <w:rStyle w:val="VerbatimChar"/>
        </w:rPr>
        <w:t xml:space="preserve">df</w:t>
      </w:r>
      <w:r>
        <w:t xml:space="preserve"> </w:t>
      </w:r>
      <w:r>
        <w:t xml:space="preserve">is a large</w:t>
      </w:r>
      <w:r>
        <w:t xml:space="preserve"> </w:t>
      </w:r>
      <w:r>
        <w:rPr>
          <w:rStyle w:val="VerbatimChar"/>
        </w:rPr>
        <w:t xml:space="preserve">data.frame</w:t>
      </w:r>
      <w:r>
        <w:t xml:space="preserve">/</w:t>
      </w:r>
      <w:r>
        <w:rPr>
          <w:rStyle w:val="VerbatimChar"/>
        </w:rPr>
        <w:t xml:space="preserve">tibble</w:t>
      </w:r>
      <w:r>
        <w:t xml:space="preserve"> </w:t>
      </w:r>
      <w:r>
        <w:t xml:space="preserve">with many rows and columns, one of them called</w:t>
      </w:r>
      <w:r>
        <w:t xml:space="preserve"> </w:t>
      </w:r>
      <w:r>
        <w:rPr>
          <w:rStyle w:val="VerbatimChar"/>
        </w:rPr>
        <w:t xml:space="preserve">old</w:t>
      </w:r>
      <w:r>
        <w:t xml:space="preserve">.</w:t>
      </w:r>
      <w:r>
        <w:br/>
      </w:r>
      <w:r>
        <w:t xml:space="preserve">Let</w:t>
      </w:r>
      <w:r>
        <w:t xml:space="preserve"> </w:t>
      </w:r>
      <w:r>
        <w:rPr>
          <w:rStyle w:val="VerbatimChar"/>
        </w:rPr>
        <w:t xml:space="preserve">f()</w:t>
      </w:r>
      <w:r>
        <w:t xml:space="preserve"> </w:t>
      </w:r>
      <w:r>
        <w:t xml:space="preserve">be some function.</w:t>
      </w:r>
    </w:p>
    <w:p>
      <w:pPr>
        <w:pStyle w:val="Compact"/>
        <w:numPr>
          <w:ilvl w:val="0"/>
          <w:numId w:val="1036"/>
        </w:numPr>
      </w:pPr>
      <w:r>
        <w:t xml:space="preserve">What happens when you add a new column using</w:t>
      </w:r>
      <w:r>
        <w:br/>
      </w:r>
      <w:r>
        <w:rPr>
          <w:rStyle w:val="VerbatimChar"/>
        </w:rPr>
        <w:t xml:space="preserve">df$new &lt;- f(df$old)</w:t>
      </w:r>
      <w:r>
        <w:t xml:space="preserve"> </w:t>
      </w:r>
      <w:r>
        <w:t xml:space="preserve">or</w:t>
      </w:r>
      <w:r>
        <w:t xml:space="preserve"> </w:t>
      </w:r>
      <w:r>
        <w:rPr>
          <w:rStyle w:val="VerbatimChar"/>
        </w:rPr>
        <w:t xml:space="preserve">df &lt;- mutate(df, new = f(old))</w:t>
      </w:r>
      <w:r>
        <w:t xml:space="preserve">?</w:t>
      </w:r>
    </w:p>
    <w:p>
      <w:pPr>
        <w:pStyle w:val="Compact"/>
        <w:numPr>
          <w:ilvl w:val="0"/>
          <w:numId w:val="1036"/>
        </w:numPr>
      </w:pPr>
      <w:r>
        <w:t xml:space="preserve">Even though you reuse the name</w:t>
      </w:r>
      <w:r>
        <w:t xml:space="preserve"> </w:t>
      </w:r>
      <w:r>
        <w:rPr>
          <w:rStyle w:val="VerbatimChar"/>
        </w:rPr>
        <w:t xml:space="preserve">df</w:t>
      </w:r>
      <w:r>
        <w:t xml:space="preserve">, R typically creates a modified copy of the object.</w:t>
      </w:r>
    </w:p>
    <w:p>
      <w:pPr>
        <w:pStyle w:val="Compact"/>
        <w:numPr>
          <w:ilvl w:val="0"/>
          <w:numId w:val="1036"/>
        </w:numPr>
      </w:pPr>
      <w:r>
        <w:t xml:space="preserve">In R, objects use</w:t>
      </w:r>
      <w:r>
        <w:t xml:space="preserve"> </w:t>
      </w:r>
      <w:r>
        <w:rPr>
          <w:i/>
          <w:iCs/>
        </w:rPr>
        <w:t xml:space="preserve">copy-on-modify</w:t>
      </w:r>
      <w:r>
        <w:t xml:space="preserve"> </w:t>
      </w:r>
      <w:r>
        <w:t xml:space="preserve">semantics:</w:t>
      </w:r>
    </w:p>
    <w:p>
      <w:pPr>
        <w:pStyle w:val="Compact"/>
        <w:numPr>
          <w:ilvl w:val="1"/>
          <w:numId w:val="1037"/>
        </w:numPr>
      </w:pPr>
      <w:r>
        <w:t xml:space="preserve">When an object is changed, a new copy is created (if needed).</w:t>
      </w:r>
    </w:p>
    <w:p>
      <w:pPr>
        <w:pStyle w:val="Compact"/>
        <w:numPr>
          <w:ilvl w:val="1"/>
          <w:numId w:val="1037"/>
        </w:numPr>
      </w:pPr>
      <w:r>
        <w:t xml:space="preserve">The name</w:t>
      </w:r>
      <w:r>
        <w:t xml:space="preserve"> </w:t>
      </w:r>
      <w:r>
        <w:rPr>
          <w:rStyle w:val="VerbatimChar"/>
        </w:rPr>
        <w:t xml:space="preserve">df</w:t>
      </w:r>
      <w:r>
        <w:t xml:space="preserve"> </w:t>
      </w:r>
      <w:r>
        <w:t xml:space="preserve">is just a reference to an object in memory.</w:t>
      </w:r>
    </w:p>
    <w:p>
      <w:pPr>
        <w:pStyle w:val="Compact"/>
        <w:numPr>
          <w:ilvl w:val="1"/>
          <w:numId w:val="1037"/>
        </w:numPr>
      </w:pPr>
      <w:r>
        <w:t xml:space="preserve">After reassignment,</w:t>
      </w:r>
      <w:r>
        <w:t xml:space="preserve"> </w:t>
      </w:r>
      <w:r>
        <w:rPr>
          <w:rStyle w:val="VerbatimChar"/>
        </w:rPr>
        <w:t xml:space="preserve">df</w:t>
      </w:r>
      <w:r>
        <w:t xml:space="preserve"> </w:t>
      </w:r>
      <w:r>
        <w:t xml:space="preserve">refers to the new object.</w:t>
      </w:r>
    </w:p>
    <w:p>
      <w:pPr>
        <w:pStyle w:val="Compact"/>
        <w:numPr>
          <w:ilvl w:val="0"/>
          <w:numId w:val="1036"/>
        </w:numPr>
      </w:pPr>
      <w:r>
        <w:t xml:space="preserve">The previous object may remain in memory temporarily until garbage collection runs.</w:t>
      </w:r>
    </w:p>
    <w:p>
      <w:pPr>
        <w:pStyle w:val="Compact"/>
        <w:numPr>
          <w:ilvl w:val="0"/>
          <w:numId w:val="1036"/>
        </w:numPr>
      </w:pPr>
      <w:r>
        <w:t xml:space="preserve">For very large objects, this can result in substantial temporary memory use</w:t>
      </w:r>
    </w:p>
    <w:bookmarkEnd w:id="73"/>
    <w:bookmarkStart w:id="74" w:name="reference-semantics"/>
    <w:p>
      <w:pPr>
        <w:pStyle w:val="Heading2"/>
      </w:pPr>
      <w:r>
        <w:t xml:space="preserve">Reference semantics</w:t>
      </w:r>
    </w:p>
    <w:p>
      <w:pPr>
        <w:pStyle w:val="Compact"/>
        <w:numPr>
          <w:ilvl w:val="0"/>
          <w:numId w:val="1038"/>
        </w:numPr>
      </w:pPr>
      <w:r>
        <w:t xml:space="preserve">In</w:t>
      </w:r>
      <w:r>
        <w:t xml:space="preserve"> </w:t>
      </w:r>
      <w:r>
        <w:rPr>
          <w:rStyle w:val="VerbatimChar"/>
        </w:rPr>
        <w:t xml:space="preserve">data.table</w:t>
      </w:r>
      <w:r>
        <w:t xml:space="preserve">, reference semantics are used instead.</w:t>
      </w:r>
    </w:p>
    <w:p>
      <w:pPr>
        <w:pStyle w:val="Compact"/>
        <w:numPr>
          <w:ilvl w:val="0"/>
          <w:numId w:val="1038"/>
        </w:numPr>
      </w:pPr>
      <w:r>
        <w:t xml:space="preserve">You can modify the existing object directly:</w:t>
      </w:r>
      <w:r>
        <w:t xml:space="preserve"> </w:t>
      </w:r>
      <w:r>
        <w:rPr>
          <w:rStyle w:val="VerbatimChar"/>
        </w:rPr>
        <w:t xml:space="preserve">df[, new := f(old)]</w:t>
      </w:r>
    </w:p>
    <w:p>
      <w:pPr>
        <w:pStyle w:val="Compact"/>
        <w:numPr>
          <w:ilvl w:val="0"/>
          <w:numId w:val="1038"/>
        </w:numPr>
      </w:pPr>
      <w:r>
        <w:t xml:space="preserve">Or delete columns in place:</w:t>
      </w:r>
      <w:r>
        <w:t xml:space="preserve"> </w:t>
      </w:r>
      <w:r>
        <w:rPr>
          <w:rStyle w:val="VerbatimChar"/>
        </w:rPr>
        <w:t xml:space="preserve">df[, old := NULL]</w:t>
      </w:r>
    </w:p>
    <w:p>
      <w:pPr>
        <w:pStyle w:val="Compact"/>
        <w:numPr>
          <w:ilvl w:val="0"/>
          <w:numId w:val="1038"/>
        </w:numPr>
      </w:pPr>
      <w:r>
        <w:t xml:space="preserve">No full copy is made</w:t>
      </w:r>
    </w:p>
    <w:p>
      <w:pPr>
        <w:pStyle w:val="Compact"/>
        <w:numPr>
          <w:ilvl w:val="0"/>
          <w:numId w:val="1038"/>
        </w:numPr>
      </w:pPr>
      <w:r>
        <w:t xml:space="preserve">There is still only one object in memory (and it is still called</w:t>
      </w:r>
      <w:r>
        <w:t xml:space="preserve"> </w:t>
      </w:r>
      <w:r>
        <w:rPr>
          <w:rStyle w:val="VerbatimChar"/>
        </w:rPr>
        <w:t xml:space="preserve">df</w:t>
      </w:r>
      <w:r>
        <w:t xml:space="preserve">).</w:t>
      </w:r>
    </w:p>
    <w:bookmarkEnd w:id="74"/>
    <w:bookmarkStart w:id="75" w:name="example-3"/>
    <w:p>
      <w:pPr>
        <w:pStyle w:val="Heading2"/>
      </w:pPr>
      <w:r>
        <w:t xml:space="preserve">Example</w:t>
      </w:r>
    </w:p>
    <w:p>
      <w:pPr>
        <w:pStyle w:val="SourceCode"/>
      </w:pPr>
      <w:r>
        <w:rPr>
          <w:rStyle w:val="FunctionTok"/>
        </w:rPr>
        <w:t xml:space="preserve">library</w:t>
      </w:r>
      <w:r>
        <w:rPr>
          <w:rStyle w:val="NormalTok"/>
        </w:rPr>
        <w:t xml:space="preserve">(data.table)</w:t>
      </w:r>
      <w:r>
        <w:br/>
      </w:r>
      <w:r>
        <w:rPr>
          <w:rStyle w:val="NormalTok"/>
        </w:rPr>
        <w:t xml:space="preserve">dt </w:t>
      </w:r>
      <w:r>
        <w:rPr>
          <w:rStyle w:val="OtherTok"/>
        </w:rPr>
        <w:t xml:space="preserve">&lt;-</w:t>
      </w:r>
      <w:r>
        <w:rPr>
          <w:rStyle w:val="NormalTok"/>
        </w:rPr>
        <w:t xml:space="preserve"> NHANES</w:t>
      </w:r>
      <w:r>
        <w:rPr>
          <w:rStyle w:val="SpecialCharTok"/>
        </w:rPr>
        <w:t xml:space="preserve">::</w:t>
      </w:r>
      <w:r>
        <w:rPr>
          <w:rStyle w:val="NormalTok"/>
        </w:rPr>
        <w:t xml:space="preserve">NHANES</w:t>
      </w:r>
      <w:r>
        <w:br/>
      </w:r>
      <w:r>
        <w:rPr>
          <w:rStyle w:val="FunctionTok"/>
        </w:rPr>
        <w:t xml:space="preserve">setDT</w:t>
      </w:r>
      <w:r>
        <w:rPr>
          <w:rStyle w:val="NormalTok"/>
        </w:rPr>
        <w:t xml:space="preserve">(dt)</w:t>
      </w:r>
      <w:r>
        <w:br/>
      </w:r>
      <w:r>
        <w:rPr>
          <w:rStyle w:val="FunctionTok"/>
        </w:rPr>
        <w:t xml:space="preserve">setkey</w:t>
      </w:r>
      <w:r>
        <w:rPr>
          <w:rStyle w:val="NormalTok"/>
        </w:rPr>
        <w:t xml:space="preserve">(dt, ID) </w:t>
      </w:r>
      <w:r>
        <w:rPr>
          <w:rStyle w:val="CommentTok"/>
        </w:rPr>
        <w:t xml:space="preserve"># Use the ID column as index</w:t>
      </w:r>
      <w:r>
        <w:br/>
      </w:r>
      <w:r>
        <w:rPr>
          <w:rStyle w:val="CommentTok"/>
        </w:rPr>
        <w:t xml:space="preserve"># How many adults by gender do we have</w:t>
      </w:r>
      <w:r>
        <w:br/>
      </w:r>
      <w:r>
        <w:rPr>
          <w:rStyle w:val="NormalTok"/>
        </w:rPr>
        <w:t xml:space="preserve">dt[Age </w:t>
      </w:r>
      <w:r>
        <w:rPr>
          <w:rStyle w:val="SpecialCharTok"/>
        </w:rPr>
        <w:t xml:space="preserve">&gt;=</w:t>
      </w:r>
      <w:r>
        <w:rPr>
          <w:rStyle w:val="NormalTok"/>
        </w:rPr>
        <w:t xml:space="preserve"> </w:t>
      </w:r>
      <w:r>
        <w:rPr>
          <w:rStyle w:val="DecValTok"/>
        </w:rPr>
        <w:t xml:space="preserve">18</w:t>
      </w:r>
      <w:r>
        <w:rPr>
          <w:rStyle w:val="NormalTok"/>
        </w:rPr>
        <w:t xml:space="preserve">, .N, Gender]</w:t>
      </w:r>
    </w:p>
    <w:p>
      <w:pPr>
        <w:pStyle w:val="SourceCode"/>
      </w:pPr>
      <w:r>
        <w:rPr>
          <w:rStyle w:val="VerbatimChar"/>
        </w:rPr>
        <w:t xml:space="preserve">   Gender     N</w:t>
      </w:r>
      <w:r>
        <w:br/>
      </w:r>
      <w:r>
        <w:rPr>
          <w:rStyle w:val="VerbatimChar"/>
        </w:rPr>
        <w:t xml:space="preserve">   &lt;fctr&gt; &lt;int&gt;</w:t>
      </w:r>
      <w:r>
        <w:br/>
      </w:r>
      <w:r>
        <w:rPr>
          <w:rStyle w:val="VerbatimChar"/>
        </w:rPr>
        <w:t xml:space="preserve">1:   male  3686</w:t>
      </w:r>
      <w:r>
        <w:br/>
      </w:r>
      <w:r>
        <w:rPr>
          <w:rStyle w:val="VerbatimChar"/>
        </w:rPr>
        <w:t xml:space="preserve">2: female  3795</w:t>
      </w:r>
    </w:p>
    <w:p>
      <w:pPr>
        <w:pStyle w:val="SourceCode"/>
      </w:pPr>
      <w:r>
        <w:rPr>
          <w:rStyle w:val="CommentTok"/>
        </w:rPr>
        <w:t xml:space="preserve"># Mean BMI by gender</w:t>
      </w:r>
      <w:r>
        <w:br/>
      </w:r>
      <w:r>
        <w:rPr>
          <w:rStyle w:val="NormalTok"/>
        </w:rPr>
        <w:t xml:space="preserve">dt[Age </w:t>
      </w:r>
      <w:r>
        <w:rPr>
          <w:rStyle w:val="SpecialCharTok"/>
        </w:rPr>
        <w:t xml:space="preserve">&gt;=</w:t>
      </w:r>
      <w:r>
        <w:rPr>
          <w:rStyle w:val="NormalTok"/>
        </w:rPr>
        <w:t xml:space="preserve"> </w:t>
      </w:r>
      <w:r>
        <w:rPr>
          <w:rStyle w:val="DecValTok"/>
        </w:rPr>
        <w:t xml:space="preserve">18</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 Gender]</w:t>
      </w:r>
    </w:p>
    <w:p>
      <w:pPr>
        <w:pStyle w:val="SourceCode"/>
      </w:pPr>
      <w:r>
        <w:rPr>
          <w:rStyle w:val="VerbatimChar"/>
        </w:rPr>
        <w:t xml:space="preserve">   Gender       V1</w:t>
      </w:r>
      <w:r>
        <w:br/>
      </w:r>
      <w:r>
        <w:rPr>
          <w:rStyle w:val="VerbatimChar"/>
        </w:rPr>
        <w:t xml:space="preserve">   &lt;fctr&gt;    &lt;num&gt;</w:t>
      </w:r>
      <w:r>
        <w:br/>
      </w:r>
      <w:r>
        <w:rPr>
          <w:rStyle w:val="VerbatimChar"/>
        </w:rPr>
        <w:t xml:space="preserve">1:   male 28.67528</w:t>
      </w:r>
      <w:r>
        <w:br/>
      </w:r>
      <w:r>
        <w:rPr>
          <w:rStyle w:val="VerbatimChar"/>
        </w:rPr>
        <w:t xml:space="preserve">2: female 28.66978</w:t>
      </w:r>
    </w:p>
    <w:p>
      <w:pPr>
        <w:pStyle w:val="SourceCode"/>
      </w:pPr>
      <w:r>
        <w:rPr>
          <w:rStyle w:val="CommentTok"/>
        </w:rPr>
        <w:t xml:space="preserve"># Convert all factors to characters</w:t>
      </w:r>
      <w:r>
        <w:br/>
      </w:r>
      <w:r>
        <w:rPr>
          <w:rStyle w:val="NormalTok"/>
        </w:rPr>
        <w:t xml:space="preserve">dt[, </w:t>
      </w:r>
      <w:r>
        <w:rPr>
          <w:rStyle w:val="FunctionTok"/>
        </w:rPr>
        <w:t xml:space="preserve">names</w:t>
      </w:r>
      <w:r>
        <w:rPr>
          <w:rStyle w:val="NormalTok"/>
        </w:rPr>
        <w:t xml:space="preserve">(.SD) </w:t>
      </w:r>
      <w:r>
        <w:rPr>
          <w:rStyle w:val="SpecialCharTok"/>
        </w:rPr>
        <w:t xml:space="preserve">:</w:t>
      </w:r>
      <w:r>
        <w:rPr>
          <w:rStyle w:val="ErrorTok"/>
        </w:rPr>
        <w:t xml:space="preserve">=</w:t>
      </w:r>
      <w:r>
        <w:rPr>
          <w:rStyle w:val="NormalTok"/>
        </w:rPr>
        <w:t xml:space="preserve"> </w:t>
      </w:r>
      <w:r>
        <w:rPr>
          <w:rStyle w:val="FunctionTok"/>
        </w:rPr>
        <w:t xml:space="preserve">lapply</w:t>
      </w:r>
      <w:r>
        <w:rPr>
          <w:rStyle w:val="NormalTok"/>
        </w:rPr>
        <w:t xml:space="preserve">(.SD, as.character), .SDcols </w:t>
      </w:r>
      <w:r>
        <w:rPr>
          <w:rStyle w:val="OtherTok"/>
        </w:rPr>
        <w:t xml:space="preserve">=</w:t>
      </w:r>
      <w:r>
        <w:rPr>
          <w:rStyle w:val="NormalTok"/>
        </w:rPr>
        <w:t xml:space="preserve"> is.factor]</w:t>
      </w:r>
    </w:p>
    <w:bookmarkEnd w:id="75"/>
    <w:bookmarkStart w:id="76" w:name="joins"/>
    <w:p>
      <w:pPr>
        <w:pStyle w:val="Heading2"/>
      </w:pPr>
      <w:r>
        <w:t xml:space="preserve">joins</w:t>
      </w:r>
    </w:p>
    <w:p>
      <w:pPr>
        <w:pStyle w:val="SourceCode"/>
      </w:pPr>
      <w:r>
        <w:rPr>
          <w:rStyle w:val="VerbatimChar"/>
        </w:rPr>
        <w:t xml:space="preserve">x[i, on, nomatch]</w:t>
      </w:r>
      <w:r>
        <w:br/>
      </w:r>
      <w:r>
        <w:rPr>
          <w:rStyle w:val="VerbatimChar"/>
        </w:rPr>
        <w:t xml:space="preserve">| |  |   |</w:t>
      </w:r>
      <w:r>
        <w:br/>
      </w:r>
      <w:r>
        <w:rPr>
          <w:rStyle w:val="VerbatimChar"/>
        </w:rPr>
        <w:t xml:space="preserve">| |  |   \__ If NULL only returns rows linked in x and i tables</w:t>
      </w:r>
      <w:r>
        <w:br/>
      </w:r>
      <w:r>
        <w:rPr>
          <w:rStyle w:val="VerbatimChar"/>
        </w:rPr>
        <w:t xml:space="preserve">| |  \____ a character vector or list defining match logic</w:t>
      </w:r>
      <w:r>
        <w:br/>
      </w:r>
      <w:r>
        <w:rPr>
          <w:rStyle w:val="VerbatimChar"/>
        </w:rPr>
        <w:t xml:space="preserve">| \_____ primary data.table, list or data.frame</w:t>
      </w:r>
      <w:r>
        <w:br/>
      </w:r>
      <w:r>
        <w:rPr>
          <w:rStyle w:val="VerbatimChar"/>
        </w:rPr>
        <w:t xml:space="preserve">\____ secondary data.table</w:t>
      </w:r>
    </w:p>
    <w:tbl>
      <w:tblPr>
        <w:tblStyle w:val="Table"/>
        <w:tblW w:type="pct" w:w="5000"/>
        <w:tblLayout w:type="fixed"/>
        <w:tblLook w:firstRow="1" w:lastRow="0" w:firstColumn="0" w:lastColumn="0" w:noHBand="0" w:noVBand="0" w:val="0020"/>
      </w:tblPr>
      <w:tblGrid>
        <w:gridCol w:w="1627"/>
        <w:gridCol w:w="2386"/>
        <w:gridCol w:w="1627"/>
        <w:gridCol w:w="2278"/>
      </w:tblGrid>
      <w:tr>
        <w:trPr>
          <w:tblHeader w:val="on"/>
        </w:trPr>
        <w:tc>
          <w:tcPr/>
          <w:p>
            <w:pPr>
              <w:pStyle w:val="Compact"/>
            </w:pPr>
            <w:r>
              <w:t xml:space="preserve">Join type</w:t>
            </w:r>
          </w:p>
        </w:tc>
        <w:tc>
          <w:tcPr/>
          <w:p>
            <w:pPr>
              <w:pStyle w:val="Compact"/>
            </w:pPr>
            <w:r>
              <w:t xml:space="preserve">data.table</w:t>
            </w:r>
          </w:p>
        </w:tc>
        <w:tc>
          <w:tcPr/>
          <w:p>
            <w:pPr>
              <w:pStyle w:val="Compact"/>
            </w:pPr>
            <w:r>
              <w:t xml:space="preserve">SQL</w:t>
            </w:r>
          </w:p>
        </w:tc>
        <w:tc>
          <w:tcPr/>
          <w:p>
            <w:pPr>
              <w:pStyle w:val="Compact"/>
            </w:pPr>
            <w:r>
              <w:t xml:space="preserve">dplyr</w:t>
            </w:r>
          </w:p>
        </w:tc>
      </w:tr>
      <w:tr>
        <w:tc>
          <w:tcPr/>
          <w:p>
            <w:pPr>
              <w:pStyle w:val="Compact"/>
            </w:pPr>
            <w:r>
              <w:t xml:space="preserve">Right join</w:t>
            </w:r>
          </w:p>
        </w:tc>
        <w:tc>
          <w:tcPr/>
          <w:p>
            <w:pPr>
              <w:pStyle w:val="Compact"/>
            </w:pPr>
            <w:r>
              <w:rPr>
                <w:rStyle w:val="VerbatimChar"/>
              </w:rPr>
              <w:t xml:space="preserve">DT1[DT2]</w:t>
            </w:r>
          </w:p>
        </w:tc>
        <w:tc>
          <w:tcPr/>
          <w:p>
            <w:pPr>
              <w:pStyle w:val="Compact"/>
            </w:pPr>
            <w:r>
              <w:t xml:space="preserve">RIGHT JOIN</w:t>
            </w:r>
          </w:p>
        </w:tc>
        <w:tc>
          <w:tcPr/>
          <w:p>
            <w:pPr>
              <w:pStyle w:val="Compact"/>
            </w:pPr>
            <w:r>
              <w:rPr>
                <w:rStyle w:val="VerbatimChar"/>
              </w:rPr>
              <w:t xml:space="preserve">right_join(DT2, DT1)</w:t>
            </w:r>
          </w:p>
        </w:tc>
      </w:tr>
      <w:tr>
        <w:tc>
          <w:tcPr/>
          <w:p>
            <w:pPr>
              <w:pStyle w:val="Compact"/>
            </w:pPr>
            <w:r>
              <w:t xml:space="preserve">Left join</w:t>
            </w:r>
          </w:p>
        </w:tc>
        <w:tc>
          <w:tcPr/>
          <w:p>
            <w:pPr>
              <w:pStyle w:val="Compact"/>
            </w:pPr>
            <w:r>
              <w:rPr>
                <w:rStyle w:val="VerbatimChar"/>
              </w:rPr>
              <w:t xml:space="preserve">DT2[DT1]</w:t>
            </w:r>
          </w:p>
        </w:tc>
        <w:tc>
          <w:tcPr/>
          <w:p>
            <w:pPr>
              <w:pStyle w:val="Compact"/>
            </w:pPr>
            <w:r>
              <w:t xml:space="preserve">LEFT JOIN</w:t>
            </w:r>
          </w:p>
        </w:tc>
        <w:tc>
          <w:tcPr/>
          <w:p>
            <w:pPr>
              <w:pStyle w:val="Compact"/>
            </w:pPr>
            <w:r>
              <w:rPr>
                <w:rStyle w:val="VerbatimChar"/>
              </w:rPr>
              <w:t xml:space="preserve">left_join(DT1, DT2)</w:t>
            </w:r>
          </w:p>
        </w:tc>
      </w:tr>
      <w:tr>
        <w:tc>
          <w:tcPr/>
          <w:p>
            <w:pPr>
              <w:pStyle w:val="Compact"/>
            </w:pPr>
            <w:r>
              <w:t xml:space="preserve">Inner join</w:t>
            </w:r>
          </w:p>
        </w:tc>
        <w:tc>
          <w:tcPr/>
          <w:p>
            <w:pPr>
              <w:pStyle w:val="Compact"/>
            </w:pPr>
            <w:r>
              <w:rPr>
                <w:rStyle w:val="VerbatimChar"/>
              </w:rPr>
              <w:t xml:space="preserve">DT1[DT2, nomatch = 0]</w:t>
            </w:r>
          </w:p>
        </w:tc>
        <w:tc>
          <w:tcPr/>
          <w:p>
            <w:pPr>
              <w:pStyle w:val="Compact"/>
            </w:pPr>
            <w:r>
              <w:t xml:space="preserve">INNER JOIN</w:t>
            </w:r>
          </w:p>
        </w:tc>
        <w:tc>
          <w:tcPr/>
          <w:p>
            <w:pPr>
              <w:pStyle w:val="Compact"/>
            </w:pPr>
            <w:r>
              <w:rPr>
                <w:rStyle w:val="VerbatimChar"/>
              </w:rPr>
              <w:t xml:space="preserve">inner_join(DT1, DT2)</w:t>
            </w:r>
          </w:p>
        </w:tc>
      </w:tr>
      <w:tr>
        <w:tc>
          <w:tcPr/>
          <w:p>
            <w:pPr>
              <w:pStyle w:val="Compact"/>
            </w:pPr>
            <w:r>
              <w:t xml:space="preserve">Full join</w:t>
            </w:r>
          </w:p>
        </w:tc>
        <w:tc>
          <w:tcPr/>
          <w:p>
            <w:pPr>
              <w:pStyle w:val="Compact"/>
            </w:pPr>
            <w:r>
              <w:rPr>
                <w:rStyle w:val="VerbatimChar"/>
              </w:rPr>
              <w:t xml:space="preserve">merge(DT1, DT2, all = TRUE)</w:t>
            </w:r>
          </w:p>
        </w:tc>
        <w:tc>
          <w:tcPr/>
          <w:p>
            <w:pPr>
              <w:pStyle w:val="Compact"/>
            </w:pPr>
            <w:r>
              <w:t xml:space="preserve">FULL OUTER JOIN</w:t>
            </w:r>
          </w:p>
        </w:tc>
        <w:tc>
          <w:tcPr/>
          <w:p>
            <w:pPr>
              <w:pStyle w:val="Compact"/>
            </w:pPr>
            <w:r>
              <w:rPr>
                <w:rStyle w:val="VerbatimChar"/>
              </w:rPr>
              <w:t xml:space="preserve">full_join(DT1, DT2)</w:t>
            </w:r>
          </w:p>
        </w:tc>
      </w:tr>
      <w:tr>
        <w:tc>
          <w:tcPr/>
          <w:p>
            <w:pPr>
              <w:pStyle w:val="Compact"/>
            </w:pPr>
            <w:r>
              <w:t xml:space="preserve">Anti join</w:t>
            </w:r>
          </w:p>
        </w:tc>
        <w:tc>
          <w:tcPr/>
          <w:p>
            <w:pPr>
              <w:pStyle w:val="Compact"/>
            </w:pPr>
            <w:r>
              <w:rPr>
                <w:rStyle w:val="VerbatimChar"/>
              </w:rPr>
              <w:t xml:space="preserve">DT1[!DT2]</w:t>
            </w:r>
          </w:p>
        </w:tc>
        <w:tc>
          <w:tcPr/>
          <w:p>
            <w:pPr>
              <w:pStyle w:val="Compact"/>
            </w:pPr>
            <w:r>
              <w:t xml:space="preserve">NOT EXISTS</w:t>
            </w:r>
          </w:p>
        </w:tc>
        <w:tc>
          <w:tcPr/>
          <w:p>
            <w:pPr>
              <w:pStyle w:val="Compact"/>
            </w:pPr>
            <w:r>
              <w:rPr>
                <w:rStyle w:val="VerbatimChar"/>
              </w:rPr>
              <w:t xml:space="preserve">anti_join(DT1, DT2)</w:t>
            </w:r>
          </w:p>
        </w:tc>
      </w:tr>
      <w:tr>
        <w:tc>
          <w:tcPr/>
          <w:p>
            <w:pPr>
              <w:pStyle w:val="Compact"/>
            </w:pPr>
            <w:r>
              <w:t xml:space="preserve">Semi join</w:t>
            </w:r>
          </w:p>
        </w:tc>
        <w:tc>
          <w:tcPr/>
          <w:p>
            <w:pPr>
              <w:pStyle w:val="Compact"/>
            </w:pPr>
            <w:r>
              <w:rPr>
                <w:rStyle w:val="VerbatimChar"/>
              </w:rPr>
              <w:t xml:space="preserve">DT1[DT2, nomatch = 0][, unique(.SD)]</w:t>
            </w:r>
          </w:p>
        </w:tc>
        <w:tc>
          <w:tcPr/>
          <w:p>
            <w:pPr>
              <w:pStyle w:val="Compact"/>
            </w:pPr>
            <w:r>
              <w:t xml:space="preserve">EXISTS</w:t>
            </w:r>
          </w:p>
        </w:tc>
        <w:tc>
          <w:tcPr/>
          <w:p>
            <w:pPr>
              <w:pStyle w:val="Compact"/>
            </w:pPr>
            <w:r>
              <w:rPr>
                <w:rStyle w:val="VerbatimChar"/>
              </w:rPr>
              <w:t xml:space="preserve">semi_join(DT1, DT2)</w:t>
            </w:r>
          </w:p>
        </w:tc>
      </w:tr>
      <w:tr>
        <w:tc>
          <w:tcPr/>
          <w:p>
            <w:pPr>
              <w:pStyle w:val="Compact"/>
            </w:pPr>
            <w:r>
              <w:t xml:space="preserve">Rolling join</w:t>
            </w:r>
          </w:p>
        </w:tc>
        <w:tc>
          <w:tcPr/>
          <w:p>
            <w:pPr>
              <w:pStyle w:val="Compact"/>
            </w:pPr>
            <w:r>
              <w:rPr>
                <w:rStyle w:val="VerbatimChar"/>
              </w:rPr>
              <w:t xml:space="preserve">DT1[DT2, on = "date", roll = TRUE]</w:t>
            </w:r>
          </w:p>
        </w:tc>
        <w:tc>
          <w:tcPr/>
          <w:p>
            <w:pPr>
              <w:pStyle w:val="Compact"/>
            </w:pPr>
            <w:r>
              <w:t xml:space="preserve">—</w:t>
            </w:r>
          </w:p>
        </w:tc>
        <w:tc>
          <w:tcPr/>
          <w:p>
            <w:pPr>
              <w:pStyle w:val="Compact"/>
            </w:pPr>
            <w:r>
              <w:rPr>
                <w:rStyle w:val="VerbatimChar"/>
              </w:rPr>
              <w:t xml:space="preserve">join_by()</w:t>
            </w:r>
            <w:r>
              <w:t xml:space="preserve"> </w:t>
            </w:r>
            <w:r>
              <w:t xml:space="preserve">+</w:t>
            </w:r>
            <w:r>
              <w:t xml:space="preserve"> </w:t>
            </w:r>
            <w:r>
              <w:rPr>
                <w:rStyle w:val="VerbatimChar"/>
              </w:rPr>
              <w:t xml:space="preserve">rolling</w:t>
            </w:r>
          </w:p>
        </w:tc>
      </w:tr>
      <w:tr>
        <w:tc>
          <w:tcPr/>
          <w:p>
            <w:pPr>
              <w:pStyle w:val="Compact"/>
            </w:pPr>
            <w:r>
              <w:t xml:space="preserve">Non-equi join</w:t>
            </w:r>
          </w:p>
        </w:tc>
        <w:tc>
          <w:tcPr/>
          <w:p>
            <w:pPr>
              <w:pStyle w:val="Compact"/>
            </w:pPr>
            <w:r>
              <w:rPr>
                <w:rStyle w:val="VerbatimChar"/>
              </w:rPr>
              <w:t xml:space="preserve">DT1[DT2, on = .(x &gt;= lower, x &lt;= upper)]</w:t>
            </w:r>
          </w:p>
        </w:tc>
        <w:tc>
          <w:tcPr/>
          <w:p>
            <w:pPr>
              <w:pStyle w:val="Compact"/>
            </w:pPr>
            <w:r>
              <w:t xml:space="preserve">—</w:t>
            </w:r>
          </w:p>
        </w:tc>
        <w:tc>
          <w:tcPr/>
          <w:p>
            <w:pPr>
              <w:pStyle w:val="Compact"/>
            </w:pPr>
            <w:r>
              <w:rPr>
                <w:rStyle w:val="VerbatimChar"/>
              </w:rPr>
              <w:t xml:space="preserve">join_by(x &gt;= lower, x &lt;= upper)</w:t>
            </w:r>
          </w:p>
        </w:tc>
      </w:tr>
      <w:tr>
        <w:tc>
          <w:tcPr/>
          <w:p>
            <w:pPr>
              <w:pStyle w:val="Compact"/>
            </w:pPr>
            <w:r>
              <w:t xml:space="preserve">Update join</w:t>
            </w:r>
          </w:p>
        </w:tc>
        <w:tc>
          <w:tcPr/>
          <w:p>
            <w:pPr>
              <w:pStyle w:val="Compact"/>
            </w:pPr>
            <w:r>
              <w:rPr>
                <w:rStyle w:val="VerbatimChar"/>
              </w:rPr>
              <w:t xml:space="preserve">DT1[DT2, value := i.value]</w:t>
            </w:r>
          </w:p>
        </w:tc>
        <w:tc>
          <w:tcPr/>
          <w:p>
            <w:pPr>
              <w:pStyle w:val="Compact"/>
            </w:pPr>
            <w:r>
              <w:t xml:space="preserve">UPDATE … JOIN</w:t>
            </w:r>
          </w:p>
        </w:tc>
        <w:tc>
          <w:tcPr/>
          <w:p>
            <w:pPr>
              <w:pStyle w:val="Compact"/>
            </w:pPr>
            <w:r>
              <w:rPr>
                <w:rStyle w:val="VerbatimChar"/>
              </w:rPr>
              <w:t xml:space="preserve">DT1 %&gt;% left_join(DT2) %&gt;% mutate(...)</w:t>
            </w:r>
          </w:p>
        </w:tc>
      </w:tr>
    </w:tbl>
    <w:bookmarkEnd w:id="76"/>
    <w:bookmarkStart w:id="77" w:name="external-api"/>
    <w:p>
      <w:pPr>
        <w:pStyle w:val="Heading2"/>
      </w:pPr>
      <w:r>
        <w:t xml:space="preserve">External API</w:t>
      </w:r>
    </w:p>
    <w:p>
      <w:pPr>
        <w:pStyle w:val="Compact"/>
        <w:numPr>
          <w:ilvl w:val="0"/>
          <w:numId w:val="1039"/>
        </w:numPr>
      </w:pPr>
      <w:r>
        <w:t xml:space="preserve">We previously assumed you get some data delivery from a register holder</w:t>
      </w:r>
    </w:p>
    <w:p>
      <w:pPr>
        <w:pStyle w:val="Compact"/>
        <w:numPr>
          <w:ilvl w:val="0"/>
          <w:numId w:val="1039"/>
        </w:numPr>
      </w:pPr>
      <w:r>
        <w:t xml:space="preserve">Or mayby you work within the organization where data is collected, and therefore have access to the original data base.</w:t>
      </w:r>
    </w:p>
    <w:p>
      <w:pPr>
        <w:pStyle w:val="Compact"/>
        <w:numPr>
          <w:ilvl w:val="0"/>
          <w:numId w:val="1039"/>
        </w:numPr>
      </w:pPr>
      <w:r>
        <w:t xml:space="preserve">Some data can also be openly accessed by an Programming Application Interface (API)</w:t>
      </w:r>
    </w:p>
    <w:p>
      <w:pPr>
        <w:pStyle w:val="Compact"/>
        <w:numPr>
          <w:ilvl w:val="0"/>
          <w:numId w:val="1039"/>
        </w:numPr>
      </w:pPr>
      <w:r>
        <w:t xml:space="preserve">The PX-WEB API is used by a large number of statistical authorities (and others) world-widea to provide access to aggregated data</w:t>
      </w:r>
    </w:p>
    <w:p>
      <w:pPr>
        <w:pStyle w:val="Compact"/>
        <w:numPr>
          <w:ilvl w:val="0"/>
          <w:numId w:val="1039"/>
        </w:numPr>
      </w:pPr>
      <w:r>
        <w:t xml:space="preserve">The</w:t>
      </w:r>
      <w:r>
        <w:t xml:space="preserve"> </w:t>
      </w:r>
      <w:r>
        <w:rPr>
          <w:rStyle w:val="VerbatimChar"/>
        </w:rPr>
        <w:t xml:space="preserve">{pxweb}</w:t>
      </w:r>
      <w:r>
        <w:t xml:space="preserve"> </w:t>
      </w:r>
      <w:r>
        <w:t xml:space="preserve">R package simplifies the process</w:t>
      </w:r>
    </w:p>
    <w:bookmarkEnd w:id="77"/>
    <w:bookmarkStart w:id="78" w:name="available-resources"/>
    <w:p>
      <w:pPr>
        <w:pStyle w:val="Heading2"/>
      </w:pPr>
      <w:r>
        <w:t xml:space="preserve">Available resources</w:t>
      </w:r>
    </w:p>
    <w:tbl>
      <w:tblPr>
        <w:tblStyle w:val="Table"/>
        <w:tblW w:type="pct" w:w="5000"/>
        <w:tblLayout w:type="fixed"/>
        <w:tblLook w:firstRow="1" w:lastRow="0" w:firstColumn="0" w:lastColumn="0" w:noHBand="0" w:noVBand="0" w:val="0020"/>
      </w:tblPr>
      <w:tblGrid>
        <w:gridCol w:w="2513"/>
        <w:gridCol w:w="5406"/>
      </w:tblGrid>
      <w:tr>
        <w:trPr>
          <w:tblHeader w:val="on"/>
        </w:trPr>
        <w:tc>
          <w:tcPr/>
          <w:p>
            <w:pPr>
              <w:pStyle w:val="Compact"/>
              <w:jc w:val="left"/>
            </w:pPr>
            <w:r>
              <w:t xml:space="preserve">name</w:t>
            </w:r>
          </w:p>
        </w:tc>
        <w:tc>
          <w:tcPr/>
          <w:p>
            <w:pPr>
              <w:pStyle w:val="Compact"/>
              <w:jc w:val="left"/>
            </w:pPr>
            <w:r>
              <w:t xml:space="preserve">value</w:t>
            </w:r>
          </w:p>
        </w:tc>
      </w:tr>
      <w:tr>
        <w:tc>
          <w:tcPr/>
          <w:p>
            <w:pPr>
              <w:pStyle w:val="Compact"/>
              <w:jc w:val="left"/>
            </w:pPr>
            <w:r>
              <w:t xml:space="preserve">api.scb.se</w:t>
            </w:r>
          </w:p>
        </w:tc>
        <w:tc>
          <w:tcPr/>
          <w:p>
            <w:pPr>
              <w:pStyle w:val="Compact"/>
              <w:jc w:val="left"/>
            </w:pPr>
            <w:r>
              <w:t xml:space="preserve">Statistics Sweden</w:t>
            </w:r>
          </w:p>
        </w:tc>
      </w:tr>
      <w:tr>
        <w:tc>
          <w:tcPr/>
          <w:p>
            <w:pPr>
              <w:pStyle w:val="Compact"/>
              <w:jc w:val="left"/>
            </w:pPr>
            <w:r>
              <w:t xml:space="preserve">statfin.stat.fi</w:t>
            </w:r>
          </w:p>
        </w:tc>
        <w:tc>
          <w:tcPr/>
          <w:p>
            <w:pPr>
              <w:pStyle w:val="Compact"/>
              <w:jc w:val="left"/>
            </w:pPr>
            <w:r>
              <w:t xml:space="preserve">Statistics Finland</w:t>
            </w:r>
          </w:p>
        </w:tc>
      </w:tr>
      <w:tr>
        <w:tc>
          <w:tcPr/>
          <w:p>
            <w:pPr>
              <w:pStyle w:val="Compact"/>
              <w:jc w:val="left"/>
            </w:pPr>
            <w:r>
              <w:t xml:space="preserve">pxwebapi2.stat.fi</w:t>
            </w:r>
          </w:p>
        </w:tc>
        <w:tc>
          <w:tcPr/>
          <w:p>
            <w:pPr>
              <w:pStyle w:val="Compact"/>
              <w:jc w:val="left"/>
            </w:pPr>
            <w:r>
              <w:t xml:space="preserve">Statistics Finland (old version)</w:t>
            </w:r>
          </w:p>
        </w:tc>
      </w:tr>
      <w:tr>
        <w:tc>
          <w:tcPr/>
          <w:p>
            <w:pPr>
              <w:pStyle w:val="Compact"/>
              <w:jc w:val="left"/>
            </w:pPr>
            <w:r>
              <w:t xml:space="preserve">statistik.sjv.se</w:t>
            </w:r>
          </w:p>
        </w:tc>
        <w:tc>
          <w:tcPr/>
          <w:p>
            <w:pPr>
              <w:pStyle w:val="Compact"/>
              <w:jc w:val="left"/>
            </w:pPr>
            <w:r>
              <w:t xml:space="preserve">The Swedish Agricultural Agency</w:t>
            </w:r>
          </w:p>
        </w:tc>
      </w:tr>
      <w:tr>
        <w:tc>
          <w:tcPr/>
          <w:p>
            <w:pPr>
              <w:pStyle w:val="Compact"/>
              <w:jc w:val="left"/>
            </w:pPr>
            <w:r>
              <w:t xml:space="preserve">fohm-app.folkhalsomyndigheten.se</w:t>
            </w:r>
          </w:p>
        </w:tc>
        <w:tc>
          <w:tcPr/>
          <w:p>
            <w:pPr>
              <w:pStyle w:val="Compact"/>
              <w:jc w:val="left"/>
            </w:pPr>
            <w:r>
              <w:t xml:space="preserve">The Public Health Agency of Sweden</w:t>
            </w:r>
          </w:p>
        </w:tc>
      </w:tr>
      <w:tr>
        <w:tc>
          <w:tcPr/>
          <w:p>
            <w:pPr>
              <w:pStyle w:val="Compact"/>
              <w:jc w:val="left"/>
            </w:pPr>
            <w:r>
              <w:t xml:space="preserve">statistik.konj.se</w:t>
            </w:r>
          </w:p>
        </w:tc>
        <w:tc>
          <w:tcPr/>
          <w:p>
            <w:pPr>
              <w:pStyle w:val="Compact"/>
              <w:jc w:val="left"/>
            </w:pPr>
            <w:r>
              <w:t xml:space="preserve">The Swedish National Institute of Economic Research</w:t>
            </w:r>
          </w:p>
        </w:tc>
      </w:tr>
      <w:tr>
        <w:tc>
          <w:tcPr/>
          <w:p>
            <w:pPr>
              <w:pStyle w:val="Compact"/>
              <w:jc w:val="left"/>
            </w:pPr>
            <w:r>
              <w:t xml:space="preserve">prognos.konj.se</w:t>
            </w:r>
          </w:p>
        </w:tc>
        <w:tc>
          <w:tcPr/>
          <w:p>
            <w:pPr>
              <w:pStyle w:val="Compact"/>
              <w:jc w:val="left"/>
            </w:pPr>
            <w:r>
              <w:t xml:space="preserve">The Swedish national institute of economic research, forecast database</w:t>
            </w:r>
          </w:p>
        </w:tc>
      </w:tr>
      <w:tr>
        <w:tc>
          <w:tcPr/>
          <w:p>
            <w:pPr>
              <w:pStyle w:val="Compact"/>
              <w:jc w:val="left"/>
            </w:pPr>
            <w:r>
              <w:t xml:space="preserve">statdb.luke.fi</w:t>
            </w:r>
          </w:p>
        </w:tc>
        <w:tc>
          <w:tcPr/>
          <w:p>
            <w:pPr>
              <w:pStyle w:val="Compact"/>
              <w:jc w:val="left"/>
            </w:pPr>
            <w:r>
              <w:t xml:space="preserve">LUKE Natural Resources Institute Finland</w:t>
            </w:r>
          </w:p>
        </w:tc>
      </w:tr>
      <w:tr>
        <w:tc>
          <w:tcPr/>
          <w:p>
            <w:pPr>
              <w:pStyle w:val="Compact"/>
              <w:jc w:val="left"/>
            </w:pPr>
            <w:r>
              <w:t xml:space="preserve">vero2.stat.fi</w:t>
            </w:r>
          </w:p>
        </w:tc>
        <w:tc>
          <w:tcPr/>
          <w:p>
            <w:pPr>
              <w:pStyle w:val="Compact"/>
              <w:jc w:val="left"/>
            </w:pPr>
            <w:r>
              <w:t xml:space="preserve">Verohallinto - Finnish Tax Administration</w:t>
            </w:r>
          </w:p>
        </w:tc>
      </w:tr>
      <w:tr>
        <w:tc>
          <w:tcPr/>
          <w:p>
            <w:pPr>
              <w:pStyle w:val="Compact"/>
              <w:jc w:val="left"/>
            </w:pPr>
            <w:r>
              <w:t xml:space="preserve">px.hagstofa.is</w:t>
            </w:r>
          </w:p>
        </w:tc>
        <w:tc>
          <w:tcPr/>
          <w:p>
            <w:pPr>
              <w:pStyle w:val="Compact"/>
              <w:jc w:val="left"/>
            </w:pPr>
            <w:r>
              <w:t xml:space="preserve">Statistics Iceland</w:t>
            </w:r>
          </w:p>
        </w:tc>
      </w:tr>
      <w:tr>
        <w:tc>
          <w:tcPr/>
          <w:p>
            <w:pPr>
              <w:pStyle w:val="Compact"/>
              <w:jc w:val="left"/>
            </w:pPr>
            <w:r>
              <w:t xml:space="preserve">statistik.linkoping.se</w:t>
            </w:r>
          </w:p>
        </w:tc>
        <w:tc>
          <w:tcPr/>
          <w:p>
            <w:pPr>
              <w:pStyle w:val="Compact"/>
              <w:jc w:val="left"/>
            </w:pPr>
            <w:r>
              <w:t xml:space="preserve">Linköping municipality in Sweden</w:t>
            </w:r>
          </w:p>
        </w:tc>
      </w:tr>
      <w:tr>
        <w:tc>
          <w:tcPr/>
          <w:p>
            <w:pPr>
              <w:pStyle w:val="Compact"/>
              <w:jc w:val="left"/>
            </w:pPr>
            <w:r>
              <w:t xml:space="preserve">pxwebb2017.vgregion.se</w:t>
            </w:r>
          </w:p>
        </w:tc>
        <w:tc>
          <w:tcPr/>
          <w:p>
            <w:pPr>
              <w:pStyle w:val="Compact"/>
              <w:jc w:val="left"/>
            </w:pPr>
            <w:r>
              <w:t xml:space="preserve">Vastra Gotaland Region in Sweden</w:t>
            </w:r>
          </w:p>
        </w:tc>
      </w:tr>
      <w:tr>
        <w:tc>
          <w:tcPr/>
          <w:p>
            <w:pPr>
              <w:pStyle w:val="Compact"/>
              <w:jc w:val="left"/>
            </w:pPr>
            <w:r>
              <w:t xml:space="preserve">bank.stat.gl</w:t>
            </w:r>
          </w:p>
        </w:tc>
        <w:tc>
          <w:tcPr/>
          <w:p>
            <w:pPr>
              <w:pStyle w:val="Compact"/>
              <w:jc w:val="left"/>
            </w:pPr>
            <w:r>
              <w:t xml:space="preserve">Statbank Greenland</w:t>
            </w:r>
          </w:p>
        </w:tc>
      </w:tr>
      <w:tr>
        <w:tc>
          <w:tcPr/>
          <w:p>
            <w:pPr>
              <w:pStyle w:val="Compact"/>
              <w:jc w:val="left"/>
            </w:pPr>
            <w:r>
              <w:t xml:space="preserve">px.rsv.is</w:t>
            </w:r>
          </w:p>
        </w:tc>
        <w:tc>
          <w:tcPr/>
          <w:p>
            <w:pPr>
              <w:pStyle w:val="Compact"/>
              <w:jc w:val="left"/>
            </w:pPr>
            <w:r>
              <w:t xml:space="preserve">Icelandic Centre for Retail Studies</w:t>
            </w:r>
          </w:p>
        </w:tc>
      </w:tr>
      <w:tr>
        <w:tc>
          <w:tcPr/>
          <w:p>
            <w:pPr>
              <w:pStyle w:val="Compact"/>
              <w:jc w:val="left"/>
            </w:pPr>
            <w:r>
              <w:t xml:space="preserve">statbank.hagstova.fo</w:t>
            </w:r>
          </w:p>
        </w:tc>
        <w:tc>
          <w:tcPr/>
          <w:p>
            <w:pPr>
              <w:pStyle w:val="Compact"/>
              <w:jc w:val="left"/>
            </w:pPr>
            <w:r>
              <w:t xml:space="preserve">Statistics Faroe Islands</w:t>
            </w:r>
          </w:p>
        </w:tc>
      </w:tr>
      <w:tr>
        <w:tc>
          <w:tcPr/>
          <w:p>
            <w:pPr>
              <w:pStyle w:val="Compact"/>
              <w:jc w:val="left"/>
            </w:pPr>
            <w:r>
              <w:t xml:space="preserve">data.ssb.no</w:t>
            </w:r>
          </w:p>
        </w:tc>
        <w:tc>
          <w:tcPr/>
          <w:p>
            <w:pPr>
              <w:pStyle w:val="Compact"/>
              <w:jc w:val="left"/>
            </w:pPr>
            <w:r>
              <w:t xml:space="preserve">Statistics Norway</w:t>
            </w:r>
          </w:p>
        </w:tc>
      </w:tr>
      <w:tr>
        <w:tc>
          <w:tcPr/>
          <w:p>
            <w:pPr>
              <w:pStyle w:val="Compact"/>
              <w:jc w:val="left"/>
            </w:pPr>
            <w:r>
              <w:t xml:space="preserve">pxweb.asub.ax</w:t>
            </w:r>
          </w:p>
        </w:tc>
        <w:tc>
          <w:tcPr/>
          <w:p>
            <w:pPr>
              <w:pStyle w:val="Compact"/>
              <w:jc w:val="left"/>
            </w:pPr>
            <w:r>
              <w:t xml:space="preserve">Statistics Aland</w:t>
            </w:r>
          </w:p>
        </w:tc>
      </w:tr>
      <w:tr>
        <w:tc>
          <w:tcPr/>
          <w:p>
            <w:pPr>
              <w:pStyle w:val="Compact"/>
              <w:jc w:val="left"/>
            </w:pPr>
            <w:r>
              <w:t xml:space="preserve">makstat.stat.gov.mk</w:t>
            </w:r>
          </w:p>
        </w:tc>
        <w:tc>
          <w:tcPr/>
          <w:p>
            <w:pPr>
              <w:pStyle w:val="Compact"/>
              <w:jc w:val="left"/>
            </w:pPr>
            <w:r>
              <w:t xml:space="preserve">State Statistical Office of the Republic of Macedonia</w:t>
            </w:r>
          </w:p>
        </w:tc>
      </w:tr>
      <w:tr>
        <w:tc>
          <w:tcPr/>
          <w:p>
            <w:pPr>
              <w:pStyle w:val="Compact"/>
              <w:jc w:val="left"/>
            </w:pPr>
            <w:r>
              <w:t xml:space="preserve">data.stat.gov.lv</w:t>
            </w:r>
          </w:p>
        </w:tc>
        <w:tc>
          <w:tcPr/>
          <w:p>
            <w:pPr>
              <w:pStyle w:val="Compact"/>
              <w:jc w:val="left"/>
            </w:pPr>
            <w:r>
              <w:t xml:space="preserve">Latvia - official statistics</w:t>
            </w:r>
          </w:p>
        </w:tc>
      </w:tr>
      <w:tr>
        <w:tc>
          <w:tcPr/>
          <w:p>
            <w:pPr>
              <w:pStyle w:val="Compact"/>
              <w:jc w:val="left"/>
            </w:pPr>
            <w:r>
              <w:t xml:space="preserve">statbank.statistica.md</w:t>
            </w:r>
          </w:p>
        </w:tc>
        <w:tc>
          <w:tcPr/>
          <w:p>
            <w:pPr>
              <w:pStyle w:val="Compact"/>
              <w:jc w:val="left"/>
            </w:pPr>
            <w:r>
              <w:t xml:space="preserve">Statistics Moldova</w:t>
            </w:r>
          </w:p>
        </w:tc>
      </w:tr>
      <w:tr>
        <w:tc>
          <w:tcPr/>
          <w:p>
            <w:pPr>
              <w:pStyle w:val="Compact"/>
              <w:jc w:val="left"/>
            </w:pPr>
            <w:r>
              <w:t xml:space="preserve">www.pxweb.bfs.admin.ch</w:t>
            </w:r>
          </w:p>
        </w:tc>
        <w:tc>
          <w:tcPr/>
          <w:p>
            <w:pPr>
              <w:pStyle w:val="Compact"/>
              <w:jc w:val="left"/>
            </w:pPr>
            <w:r>
              <w:t xml:space="preserve">Statistics Switzerland</w:t>
            </w:r>
          </w:p>
        </w:tc>
      </w:tr>
      <w:tr>
        <w:tc>
          <w:tcPr/>
          <w:p>
            <w:pPr>
              <w:pStyle w:val="Compact"/>
              <w:jc w:val="left"/>
            </w:pPr>
            <w:r>
              <w:t xml:space="preserve">askdata.rks-gov.net</w:t>
            </w:r>
          </w:p>
        </w:tc>
        <w:tc>
          <w:tcPr/>
          <w:p>
            <w:pPr>
              <w:pStyle w:val="Compact"/>
              <w:jc w:val="left"/>
            </w:pPr>
            <w:r>
              <w:t xml:space="preserve">Statistics Kosovo</w:t>
            </w:r>
          </w:p>
        </w:tc>
      </w:tr>
      <w:tr>
        <w:tc>
          <w:tcPr/>
          <w:p>
            <w:pPr>
              <w:pStyle w:val="Compact"/>
              <w:jc w:val="left"/>
            </w:pPr>
            <w:r>
              <w:t xml:space="preserve">trafi2.stat.fi</w:t>
            </w:r>
          </w:p>
        </w:tc>
        <w:tc>
          <w:tcPr/>
          <w:p>
            <w:pPr>
              <w:pStyle w:val="Compact"/>
              <w:jc w:val="left"/>
            </w:pPr>
            <w:r>
              <w:t xml:space="preserve">Finnish Transport Safety Agency</w:t>
            </w:r>
          </w:p>
        </w:tc>
      </w:tr>
      <w:tr>
        <w:tc>
          <w:tcPr/>
          <w:p>
            <w:pPr>
              <w:pStyle w:val="Compact"/>
              <w:jc w:val="left"/>
            </w:pPr>
            <w:r>
              <w:t xml:space="preserve">w3.unece.org</w:t>
            </w:r>
          </w:p>
        </w:tc>
        <w:tc>
          <w:tcPr/>
          <w:p>
            <w:pPr>
              <w:pStyle w:val="Compact"/>
              <w:jc w:val="left"/>
            </w:pPr>
            <w:r>
              <w:t xml:space="preserve">United Nations Economic Commission for Europe</w:t>
            </w:r>
          </w:p>
        </w:tc>
      </w:tr>
      <w:tr>
        <w:tc>
          <w:tcPr/>
          <w:p>
            <w:pPr>
              <w:pStyle w:val="Compact"/>
              <w:jc w:val="left"/>
            </w:pPr>
            <w:r>
              <w:t xml:space="preserve">www.grande-region.lu</w:t>
            </w:r>
          </w:p>
        </w:tc>
        <w:tc>
          <w:tcPr/>
          <w:p>
            <w:pPr>
              <w:pStyle w:val="Compact"/>
              <w:jc w:val="left"/>
            </w:pPr>
            <w:r>
              <w:t xml:space="preserve">Portail statistique de la Grande Région</w:t>
            </w:r>
          </w:p>
        </w:tc>
      </w:tr>
      <w:tr>
        <w:tc>
          <w:tcPr/>
          <w:p>
            <w:pPr>
              <w:pStyle w:val="Compact"/>
              <w:jc w:val="left"/>
            </w:pPr>
            <w:r>
              <w:t xml:space="preserve">visitfinland.stat.fi</w:t>
            </w:r>
          </w:p>
        </w:tc>
        <w:tc>
          <w:tcPr/>
          <w:p>
            <w:pPr>
              <w:pStyle w:val="Compact"/>
              <w:jc w:val="left"/>
            </w:pPr>
            <w:r>
              <w:t xml:space="preserve">Visit Finland (Rudolf service)</w:t>
            </w:r>
          </w:p>
        </w:tc>
      </w:tr>
      <w:tr>
        <w:tc>
          <w:tcPr/>
          <w:p>
            <w:pPr>
              <w:pStyle w:val="Compact"/>
              <w:jc w:val="left"/>
            </w:pPr>
            <w:r>
              <w:t xml:space="preserve">stat.hel.fi</w:t>
            </w:r>
          </w:p>
        </w:tc>
        <w:tc>
          <w:tcPr/>
          <w:p>
            <w:pPr>
              <w:pStyle w:val="Compact"/>
              <w:jc w:val="left"/>
            </w:pPr>
            <w:r>
              <w:t xml:space="preserve">Helsingin seudun aluesarjat -tilastotietokanta</w:t>
            </w:r>
          </w:p>
        </w:tc>
      </w:tr>
      <w:tr>
        <w:tc>
          <w:tcPr/>
          <w:p>
            <w:pPr>
              <w:pStyle w:val="Compact"/>
              <w:jc w:val="left"/>
            </w:pPr>
            <w:r>
              <w:t xml:space="preserve">andmed.stat.ee</w:t>
            </w:r>
          </w:p>
        </w:tc>
        <w:tc>
          <w:tcPr/>
          <w:p>
            <w:pPr>
              <w:pStyle w:val="Compact"/>
              <w:jc w:val="left"/>
            </w:pPr>
            <w:r>
              <w:t xml:space="preserve">Estonia - official statistics</w:t>
            </w:r>
          </w:p>
        </w:tc>
      </w:tr>
      <w:tr>
        <w:tc>
          <w:tcPr/>
          <w:p>
            <w:pPr>
              <w:pStyle w:val="Compact"/>
              <w:jc w:val="left"/>
            </w:pPr>
            <w:r>
              <w:t xml:space="preserve">pxweb.nordicstatistics.org</w:t>
            </w:r>
          </w:p>
        </w:tc>
        <w:tc>
          <w:tcPr/>
          <w:p>
            <w:pPr>
              <w:pStyle w:val="Compact"/>
              <w:jc w:val="left"/>
            </w:pPr>
            <w:r>
              <w:t xml:space="preserve">Nordic Statistics Database</w:t>
            </w:r>
          </w:p>
        </w:tc>
      </w:tr>
      <w:tr>
        <w:tc>
          <w:tcPr/>
          <w:p>
            <w:pPr>
              <w:pStyle w:val="Compact"/>
              <w:jc w:val="left"/>
            </w:pPr>
            <w:r>
              <w:t xml:space="preserve">pxweb.stat.si</w:t>
            </w:r>
          </w:p>
        </w:tc>
        <w:tc>
          <w:tcPr/>
          <w:p>
            <w:pPr>
              <w:pStyle w:val="Compact"/>
              <w:jc w:val="left"/>
            </w:pPr>
            <w:r>
              <w:t xml:space="preserve">SiStat Database</w:t>
            </w:r>
          </w:p>
        </w:tc>
      </w:tr>
    </w:tbl>
    <w:bookmarkEnd w:id="78"/>
    <w:bookmarkStart w:id="82" w:name="example-4"/>
    <w:p>
      <w:pPr>
        <w:pStyle w:val="Heading2"/>
      </w:pPr>
      <w:r>
        <w:t xml:space="preserve">Example</w:t>
      </w:r>
    </w:p>
    <w:p>
      <w:pPr>
        <w:pStyle w:val="Compact"/>
        <w:numPr>
          <w:ilvl w:val="0"/>
          <w:numId w:val="1040"/>
        </w:numPr>
      </w:pPr>
      <w:r>
        <w:t xml:space="preserve">The first time you need the data, use</w:t>
      </w:r>
      <w:r>
        <w:t xml:space="preserve"> </w:t>
      </w:r>
      <w:r>
        <w:rPr>
          <w:rStyle w:val="VerbatimChar"/>
        </w:rPr>
        <w:t xml:space="preserve">pxweb_interactive()</w:t>
      </w:r>
      <w:r>
        <w:t xml:space="preserve"> </w:t>
      </w:r>
      <w:r>
        <w:t xml:space="preserve">from your console.</w:t>
      </w:r>
    </w:p>
    <w:p>
      <w:pPr>
        <w:pStyle w:val="Compact"/>
        <w:numPr>
          <w:ilvl w:val="0"/>
          <w:numId w:val="1040"/>
        </w:numPr>
      </w:pPr>
      <w:r>
        <w:t xml:space="preserve">It will guide you through all the necessary steps.</w:t>
      </w:r>
    </w:p>
    <w:p>
      <w:pPr>
        <w:pStyle w:val="Compact"/>
        <w:numPr>
          <w:ilvl w:val="0"/>
          <w:numId w:val="1040"/>
        </w:numPr>
      </w:pPr>
      <w:r>
        <w:t xml:space="preserve">It will then provide you the necessary R code to replicate the query</w:t>
      </w:r>
    </w:p>
    <w:p>
      <w:r>
        <w:pict>
          <v:rect style="width:0;height:1.5pt" o:hralign="center" o:hrstd="t" o:hr="t"/>
        </w:pict>
      </w:r>
    </w:p>
    <w:p>
      <w:pPr>
        <w:pStyle w:val="SourceCode"/>
      </w:pPr>
      <w:r>
        <w:rPr>
          <w:rStyle w:val="FunctionTok"/>
        </w:rPr>
        <w:t xml:space="preserve">library</w:t>
      </w:r>
      <w:r>
        <w:rPr>
          <w:rStyle w:val="NormalTok"/>
        </w:rPr>
        <w:t xml:space="preserve">(pxweb)</w:t>
      </w:r>
    </w:p>
    <w:p>
      <w:pPr>
        <w:pStyle w:val="SourceCode"/>
      </w:pPr>
      <w:r>
        <w:rPr>
          <w:rStyle w:val="VerbatimChar"/>
        </w:rPr>
        <w:t xml:space="preserve">pxweb 0.17.1: R Interface to PXWEB APIs.</w:t>
      </w:r>
      <w:r>
        <w:br/>
      </w:r>
      <w:r>
        <w:rPr>
          <w:rStyle w:val="VerbatimChar"/>
        </w:rPr>
        <w:t xml:space="preserve">https://github.com/ropengov/pxweb</w:t>
      </w:r>
    </w:p>
    <w:p>
      <w:pPr>
        <w:pStyle w:val="SourceCode"/>
      </w:pPr>
      <w:r>
        <w:rPr>
          <w:rStyle w:val="FunctionTok"/>
        </w:rPr>
        <w:t xml:space="preserve">library</w:t>
      </w:r>
      <w:r>
        <w:rPr>
          <w:rStyle w:val="NormalTok"/>
        </w:rPr>
        <w:t xml:space="preserve">(data.table)</w:t>
      </w:r>
      <w:r>
        <w:br/>
      </w:r>
      <w:r>
        <w:rPr>
          <w:rStyle w:val="FunctionTok"/>
        </w:rPr>
        <w:t xml:space="preserve">library</w:t>
      </w:r>
      <w:r>
        <w:rPr>
          <w:rStyle w:val="NormalTok"/>
        </w:rPr>
        <w:t xml:space="preserve">(ggplot2)</w:t>
      </w:r>
      <w:r>
        <w:br/>
      </w:r>
      <w:r>
        <w:br/>
      </w:r>
      <w:r>
        <w:rPr>
          <w:rStyle w:val="NormalTok"/>
        </w:rPr>
        <w:t xml:space="preserve">url </w:t>
      </w:r>
      <w:r>
        <w:rPr>
          <w:rStyle w:val="OtherTok"/>
        </w:rPr>
        <w:t xml:space="preserve">&lt;-</w:t>
      </w:r>
      <w:r>
        <w:rPr>
          <w:rStyle w:val="NormalTok"/>
        </w:rPr>
        <w:t xml:space="preserve"> </w:t>
      </w:r>
      <w:r>
        <w:rPr>
          <w:rStyle w:val="StringTok"/>
        </w:rPr>
        <w:t xml:space="preserve">"https://api.scb.se/OV0104/v1/doris/sv/ssd/BE/BE0101/BE0101A/BefolkningR1860N"</w:t>
      </w:r>
      <w:r>
        <w:br/>
      </w:r>
      <w:r>
        <w:br/>
      </w:r>
      <w:r>
        <w:rPr>
          <w:rStyle w:val="CommentTok"/>
        </w:rPr>
        <w:t xml:space="preserve"># PXWEB query</w:t>
      </w:r>
      <w:r>
        <w:br/>
      </w:r>
      <w:r>
        <w:rPr>
          <w:rStyle w:val="NormalTok"/>
        </w:rPr>
        <w:t xml:space="preserve">pxweb_query_list </w:t>
      </w:r>
      <w:r>
        <w:rPr>
          <w:rStyle w:val="OtherTok"/>
        </w:rPr>
        <w:t xml:space="preserve">&lt;-</w:t>
      </w:r>
      <w:r>
        <w:br/>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"Alder"</w:t>
      </w:r>
      <w:r>
        <w:rPr>
          <w:rStyle w:val="NormalTok"/>
        </w:rPr>
        <w:t xml:space="preserve"> </w:t>
      </w:r>
      <w:r>
        <w:rPr>
          <w:rStyle w:val="OtherTok"/>
        </w:rPr>
        <w:t xml:space="preserve">=</w:t>
      </w:r>
      <w:r>
        <w:rPr>
          <w:rStyle w:val="NormalTok"/>
        </w:rPr>
        <w:t xml:space="preserve"> </w:t>
      </w:r>
      <w:r>
        <w:rPr>
          <w:rStyle w:val="StringTok"/>
        </w:rPr>
        <w:t xml:space="preserve">"*"</w:t>
      </w:r>
      <w:r>
        <w:rPr>
          <w:rStyle w:val="NormalTok"/>
        </w:rPr>
        <w:t xml:space="preserve">,</w:t>
      </w:r>
      <w:r>
        <w:br/>
      </w:r>
      <w:r>
        <w:rPr>
          <w:rStyle w:val="NormalTok"/>
        </w:rPr>
        <w:t xml:space="preserve">    </w:t>
      </w:r>
      <w:r>
        <w:rPr>
          <w:rStyle w:val="StringTok"/>
        </w:rPr>
        <w:t xml:space="preserve">"Kon"</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rPr>
          <w:rStyle w:val="StringTok"/>
        </w:rPr>
        <w:t xml:space="preserve">"1"</w:t>
      </w:r>
      <w:r>
        <w:rPr>
          <w:rStyle w:val="NormalTok"/>
        </w:rPr>
        <w:t xml:space="preserve">, </w:t>
      </w:r>
      <w:r>
        <w:rPr>
          <w:rStyle w:val="StringTok"/>
        </w:rPr>
        <w:t xml:space="preserve">"2"</w:t>
      </w:r>
      <w:r>
        <w:rPr>
          <w:rStyle w:val="NormalTok"/>
        </w:rPr>
        <w:t xml:space="preserve">),</w:t>
      </w:r>
      <w:r>
        <w:br/>
      </w:r>
      <w:r>
        <w:rPr>
          <w:rStyle w:val="NormalTok"/>
        </w:rPr>
        <w:t xml:space="preserve">    </w:t>
      </w:r>
      <w:r>
        <w:rPr>
          <w:rStyle w:val="StringTok"/>
        </w:rPr>
        <w:t xml:space="preserve">"ContentsCode"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rPr>
          <w:rStyle w:val="StringTok"/>
        </w:rPr>
        <w:t xml:space="preserve">"0000053A"</w:t>
      </w:r>
      <w:r>
        <w:rPr>
          <w:rStyle w:val="NormalTok"/>
        </w:rPr>
        <w:t xml:space="preserve">),</w:t>
      </w:r>
      <w:r>
        <w:br/>
      </w:r>
      <w:r>
        <w:rPr>
          <w:rStyle w:val="NormalTok"/>
        </w:rPr>
        <w:t xml:space="preserve">    </w:t>
      </w:r>
      <w:r>
        <w:rPr>
          <w:rStyle w:val="StringTok"/>
        </w:rPr>
        <w:t xml:space="preserve">"Tid"</w:t>
      </w:r>
      <w:r>
        <w:rPr>
          <w:rStyle w:val="NormalTok"/>
        </w:rPr>
        <w:t xml:space="preserve"> </w:t>
      </w:r>
      <w:r>
        <w:rPr>
          <w:rStyle w:val="OtherTok"/>
        </w:rPr>
        <w:t xml:space="preserve">=</w:t>
      </w:r>
      <w:r>
        <w:rPr>
          <w:rStyle w:val="NormalTok"/>
        </w:rPr>
        <w:t xml:space="preserve"> </w:t>
      </w:r>
      <w:r>
        <w:rPr>
          <w:rStyle w:val="FunctionTok"/>
        </w:rPr>
        <w:t xml:space="preserve">as.character</w:t>
      </w:r>
      <w:r>
        <w:rPr>
          <w:rStyle w:val="NormalTok"/>
        </w:rPr>
        <w:t xml:space="preserve">(</w:t>
      </w:r>
      <w:r>
        <w:rPr>
          <w:rStyle w:val="DecValTok"/>
        </w:rPr>
        <w:t xml:space="preserve">1864</w:t>
      </w:r>
      <w:r>
        <w:rPr>
          <w:rStyle w:val="SpecialCharTok"/>
        </w:rPr>
        <w:t xml:space="preserve">:</w:t>
      </w:r>
      <w:r>
        <w:rPr>
          <w:rStyle w:val="DecValTok"/>
        </w:rPr>
        <w:t xml:space="preserve">2024</w:t>
      </w:r>
      <w:r>
        <w:rPr>
          <w:rStyle w:val="NormalTok"/>
        </w:rPr>
        <w:t xml:space="preserve">)</w:t>
      </w:r>
      <w:r>
        <w:br/>
      </w:r>
      <w:r>
        <w:rPr>
          <w:rStyle w:val="NormalTok"/>
        </w:rPr>
        <w:t xml:space="preserve">  )</w:t>
      </w:r>
      <w:r>
        <w:br/>
      </w:r>
      <w:r>
        <w:br/>
      </w:r>
      <w:r>
        <w:rPr>
          <w:rStyle w:val="NormalTok"/>
        </w:rPr>
        <w:t xml:space="preserve">px_data </w:t>
      </w:r>
      <w:r>
        <w:rPr>
          <w:rStyle w:val="OtherTok"/>
        </w:rPr>
        <w:t xml:space="preserve">&lt;-</w:t>
      </w:r>
      <w:r>
        <w:br/>
      </w:r>
      <w:r>
        <w:rPr>
          <w:rStyle w:val="NormalTok"/>
        </w:rPr>
        <w:t xml:space="preserve">  </w:t>
      </w:r>
      <w:r>
        <w:rPr>
          <w:rStyle w:val="FunctionTok"/>
        </w:rPr>
        <w:t xml:space="preserve">pxweb_get</w:t>
      </w:r>
      <w:r>
        <w:rPr>
          <w:rStyle w:val="NormalTok"/>
        </w:rPr>
        <w:t xml:space="preserve">(</w:t>
      </w:r>
      <w:r>
        <w:br/>
      </w:r>
      <w:r>
        <w:rPr>
          <w:rStyle w:val="NormalTok"/>
        </w:rPr>
        <w:t xml:space="preserve">    </w:t>
      </w:r>
      <w:r>
        <w:rPr>
          <w:rStyle w:val="AttributeTok"/>
        </w:rPr>
        <w:t xml:space="preserve">url =</w:t>
      </w:r>
      <w:r>
        <w:rPr>
          <w:rStyle w:val="NormalTok"/>
        </w:rPr>
        <w:t xml:space="preserve"> url,</w:t>
      </w:r>
      <w:r>
        <w:br/>
      </w:r>
      <w:r>
        <w:rPr>
          <w:rStyle w:val="NormalTok"/>
        </w:rPr>
        <w:t xml:space="preserve">    </w:t>
      </w:r>
      <w:r>
        <w:rPr>
          <w:rStyle w:val="AttributeTok"/>
        </w:rPr>
        <w:t xml:space="preserve">query =</w:t>
      </w:r>
      <w:r>
        <w:rPr>
          <w:rStyle w:val="NormalTok"/>
        </w:rPr>
        <w:t xml:space="preserve"> pxweb_query_list</w:t>
      </w:r>
      <w:r>
        <w:br/>
      </w:r>
      <w:r>
        <w:rPr>
          <w:rStyle w:val="NormalTok"/>
        </w:rPr>
        <w:t xml:space="preserve">  )</w:t>
      </w:r>
      <w:r>
        <w:br/>
      </w:r>
      <w:r>
        <w:br/>
      </w:r>
      <w:r>
        <w:rPr>
          <w:rStyle w:val="CommentTok"/>
        </w:rPr>
        <w:t xml:space="preserve"># A data.table with population numbers</w:t>
      </w:r>
      <w:r>
        <w:br/>
      </w:r>
      <w:r>
        <w:rPr>
          <w:rStyle w:val="NormalTok"/>
        </w:rPr>
        <w:t xml:space="preserve">bef </w:t>
      </w:r>
      <w:r>
        <w:rPr>
          <w:rStyle w:val="OtherTok"/>
        </w:rPr>
        <w:t xml:space="preserve">&lt;-</w:t>
      </w:r>
      <w:r>
        <w:br/>
      </w:r>
      <w:r>
        <w:rPr>
          <w:rStyle w:val="NormalTok"/>
        </w:rPr>
        <w:t xml:space="preserve">  px_data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setDT</w:t>
      </w:r>
      <w:r>
        <w:rPr>
          <w:rStyle w:val="NormalTok"/>
        </w:rPr>
        <w:t xml:space="preserve">()</w:t>
      </w:r>
      <w:r>
        <w:br/>
      </w:r>
      <w:r>
        <w:br/>
      </w:r>
      <w:r>
        <w:rPr>
          <w:rStyle w:val="CommentTok"/>
        </w:rPr>
        <w:t xml:space="preserve"># Some data cleaning</w:t>
      </w:r>
      <w:r>
        <w:br/>
      </w:r>
      <w:r>
        <w:rPr>
          <w:rStyle w:val="FunctionTok"/>
        </w:rPr>
        <w:t xml:space="preserve">setnames</w:t>
      </w:r>
      <w:r>
        <w:rPr>
          <w:rStyle w:val="NormalTok"/>
        </w:rPr>
        <w:t xml:space="preserve">(</w:t>
      </w:r>
      <w:r>
        <w:br/>
      </w:r>
      <w:r>
        <w:rPr>
          <w:rStyle w:val="NormalTok"/>
        </w:rPr>
        <w:t xml:space="preserve">  bef,</w:t>
      </w:r>
      <w:r>
        <w:br/>
      </w:r>
      <w:r>
        <w:rPr>
          <w:rStyle w:val="NormalTok"/>
        </w:rPr>
        <w:t xml:space="preserve">  </w:t>
      </w:r>
      <w:r>
        <w:rPr>
          <w:rStyle w:val="FunctionTok"/>
        </w:rPr>
        <w:t xml:space="preserve">c</w:t>
      </w:r>
      <w:r>
        <w:rPr>
          <w:rStyle w:val="NormalTok"/>
        </w:rPr>
        <w:t xml:space="preserve">(</w:t>
      </w:r>
      <w:r>
        <w:rPr>
          <w:rStyle w:val="StringTok"/>
        </w:rPr>
        <w:t xml:space="preserve">"ålder"</w:t>
      </w:r>
      <w:r>
        <w:rPr>
          <w:rStyle w:val="NormalTok"/>
        </w:rPr>
        <w:t xml:space="preserve">, </w:t>
      </w:r>
      <w:r>
        <w:rPr>
          <w:rStyle w:val="StringTok"/>
        </w:rPr>
        <w:t xml:space="preserve">"kön"</w:t>
      </w:r>
      <w:r>
        <w:rPr>
          <w:rStyle w:val="NormalTok"/>
        </w:rPr>
        <w:t xml:space="preserve">, </w:t>
      </w:r>
      <w:r>
        <w:rPr>
          <w:rStyle w:val="StringTok"/>
        </w:rPr>
        <w:t xml:space="preserve">"år"</w:t>
      </w:r>
      <w:r>
        <w:rPr>
          <w:rStyle w:val="NormalTok"/>
        </w:rPr>
        <w:t xml:space="preserve">, </w:t>
      </w:r>
      <w:r>
        <w:rPr>
          <w:rStyle w:val="StringTok"/>
        </w:rPr>
        <w:t xml:space="preserve">"Antal"</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"year"</w:t>
      </w:r>
      <w:r>
        <w:rPr>
          <w:rStyle w:val="NormalTok"/>
        </w:rPr>
        <w:t xml:space="preserve">, </w:t>
      </w:r>
      <w:r>
        <w:rPr>
          <w:rStyle w:val="StringTok"/>
        </w:rPr>
        <w:t xml:space="preserve">"N"</w:t>
      </w:r>
      <w:r>
        <w:rPr>
          <w:rStyle w:val="NormalTok"/>
        </w:rPr>
        <w:t xml:space="preserve">)</w:t>
      </w:r>
      <w:r>
        <w:br/>
      </w:r>
      <w:r>
        <w:rPr>
          <w:rStyle w:val="NormalTok"/>
        </w:rPr>
        <w:t xml:space="preserve">)</w:t>
      </w:r>
      <w:r>
        <w:br/>
      </w:r>
      <w:r>
        <w:rPr>
          <w:rStyle w:val="NormalTok"/>
        </w:rPr>
        <w:t xml:space="preserve">bef[, </w:t>
      </w:r>
      <w:r>
        <w:rPr>
          <w:rStyle w:val="StringTok"/>
        </w:rPr>
        <w:t xml:space="preserve">`</w:t>
      </w:r>
      <w:r>
        <w:rPr>
          <w:rStyle w:val="AttributeTok"/>
        </w:rPr>
        <w:t xml:space="preserve">:=</w:t>
      </w:r>
      <w:r>
        <w:rPr>
          <w:rStyle w:val="StringTok"/>
        </w:rPr>
        <w:t xml:space="preserv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as.numeric</w:t>
      </w:r>
      <w:r>
        <w:rPr>
          <w:rStyle w:val="NormalTok"/>
        </w:rPr>
        <w:t xml:space="preserve">(</w:t>
      </w:r>
      <w:r>
        <w:rPr>
          <w:rStyle w:val="FunctionTok"/>
        </w:rPr>
        <w:t xml:space="preserve">gsub</w:t>
      </w:r>
      <w:r>
        <w:rPr>
          <w:rStyle w:val="NormalTok"/>
        </w:rPr>
        <w:t xml:space="preserve">(</w:t>
      </w:r>
      <w:r>
        <w:rPr>
          <w:rStyle w:val="StringTok"/>
        </w:rPr>
        <w:t xml:space="preserve">" år"</w:t>
      </w:r>
      <w:r>
        <w:rPr>
          <w:rStyle w:val="NormalTok"/>
        </w:rPr>
        <w:t xml:space="preserve">, </w:t>
      </w:r>
      <w:r>
        <w:rPr>
          <w:rStyle w:val="StringTok"/>
        </w:rPr>
        <w:t xml:space="preserve">""</w:t>
      </w:r>
      <w:r>
        <w:rPr>
          <w:rStyle w:val="NormalTok"/>
        </w:rPr>
        <w:t xml:space="preserve">, age)),</w:t>
      </w:r>
      <w:r>
        <w:br/>
      </w:r>
      <w:r>
        <w:rPr>
          <w:rStyle w:val="NormalTok"/>
        </w:rPr>
        <w:t xml:space="preserve">  </w:t>
      </w:r>
      <w:r>
        <w:rPr>
          <w:rStyle w:val="AttributeTok"/>
        </w:rPr>
        <w:t xml:space="preserve">sex =</w:t>
      </w:r>
      <w:r>
        <w:rPr>
          <w:rStyle w:val="NormalTok"/>
        </w:rPr>
        <w:t xml:space="preserve"> </w:t>
      </w:r>
      <w:r>
        <w:rPr>
          <w:rStyle w:val="FunctionTok"/>
        </w:rPr>
        <w:t xml:space="preserve">factor</w:t>
      </w:r>
      <w:r>
        <w:rPr>
          <w:rStyle w:val="NormalTok"/>
        </w:rPr>
        <w:t xml:space="preserve">(sex, </w:t>
      </w:r>
      <w:r>
        <w:rPr>
          <w:rStyle w:val="FunctionTok"/>
        </w:rPr>
        <w:t xml:space="preserve">c</w:t>
      </w:r>
      <w:r>
        <w:rPr>
          <w:rStyle w:val="NormalTok"/>
        </w:rPr>
        <w:t xml:space="preserve">(</w:t>
      </w:r>
      <w:r>
        <w:rPr>
          <w:rStyle w:val="StringTok"/>
        </w:rPr>
        <w:t xml:space="preserve">"män"</w:t>
      </w:r>
      <w:r>
        <w:rPr>
          <w:rStyle w:val="NormalTok"/>
        </w:rPr>
        <w:t xml:space="preserve">, </w:t>
      </w:r>
      <w:r>
        <w:rPr>
          <w:rStyle w:val="StringTok"/>
        </w:rPr>
        <w:t xml:space="preserve">"kvinnor"</w:t>
      </w:r>
      <w:r>
        <w:rPr>
          <w:rStyle w:val="NormalTok"/>
        </w:rPr>
        <w:t xml:space="preserve">), </w:t>
      </w:r>
      <w:r>
        <w:rPr>
          <w:rStyle w:val="Function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w:t>
      </w:r>
      <w:r>
        <w:br/>
      </w:r>
      <w:r>
        <w:rPr>
          <w:rStyle w:val="NormalTok"/>
        </w:rPr>
        <w:t xml:space="preserve">  </w:t>
      </w:r>
      <w:r>
        <w:rPr>
          <w:rStyle w:val="AttributeTok"/>
        </w:rPr>
        <w:t xml:space="preserve">year =</w:t>
      </w:r>
      <w:r>
        <w:rPr>
          <w:rStyle w:val="NormalTok"/>
        </w:rPr>
        <w:t xml:space="preserve"> </w:t>
      </w:r>
      <w:r>
        <w:rPr>
          <w:rStyle w:val="FunctionTok"/>
        </w:rPr>
        <w:t xml:space="preserve">as.integer</w:t>
      </w:r>
      <w:r>
        <w:rPr>
          <w:rStyle w:val="NormalTok"/>
        </w:rPr>
        <w:t xml:space="preserve">(year)</w:t>
      </w:r>
      <w:r>
        <w:br/>
      </w:r>
      <w:r>
        <w:rPr>
          <w:rStyle w:val="NormalTok"/>
        </w:rPr>
        <w:t xml:space="preserve">)]</w:t>
      </w:r>
    </w:p>
    <w:p>
      <w:pPr>
        <w:pStyle w:val="SourceCode"/>
      </w:pPr>
      <w:r>
        <w:rPr>
          <w:rStyle w:val="VerbatimChar"/>
        </w:rPr>
        <w:t xml:space="preserve">Warning in eval(jsub, SDenv, parent.frame()): NAs introduced by coercion</w:t>
      </w:r>
    </w:p>
    <w:p>
      <w:pPr>
        <w:pStyle w:val="SourceCode"/>
      </w:pPr>
      <w:r>
        <w:rPr>
          <w:rStyle w:val="NormalTok"/>
        </w:rPr>
        <w:t xml:space="preserve">bef </w:t>
      </w:r>
      <w:r>
        <w:rPr>
          <w:rStyle w:val="OtherTok"/>
        </w:rPr>
        <w:t xml:space="preserve">&lt;-</w:t>
      </w:r>
      <w:r>
        <w:rPr>
          <w:rStyle w:val="NormalTok"/>
        </w:rPr>
        <w:t xml:space="preserve"> bef[</w:t>
      </w:r>
      <w:r>
        <w:rPr>
          <w:rStyle w:val="SpecialCharTok"/>
        </w:rPr>
        <w:t xml:space="preserve">!</w:t>
      </w:r>
      <w:r>
        <w:rPr>
          <w:rStyle w:val="FunctionTok"/>
        </w:rPr>
        <w:t xml:space="preserve">is.na</w:t>
      </w:r>
      <w:r>
        <w:rPr>
          <w:rStyle w:val="NormalTok"/>
        </w:rPr>
        <w:t xml:space="preserve">(age)] </w:t>
      </w:r>
      <w:r>
        <w:rPr>
          <w:rStyle w:val="CommentTok"/>
        </w:rPr>
        <w:t xml:space="preserve"># Remove totals</w:t>
      </w:r>
      <w:r>
        <w:br/>
      </w:r>
      <w:r>
        <w:br/>
      </w:r>
      <w:r>
        <w:rPr>
          <w:rStyle w:val="CommentTok"/>
        </w:rPr>
        <w:t xml:space="preserve"># Aggregate for age groups</w:t>
      </w:r>
      <w:r>
        <w:br/>
      </w:r>
      <w:r>
        <w:rPr>
          <w:rStyle w:val="NormalTok"/>
        </w:rPr>
        <w:t xml:space="preserve">bef[,</w:t>
      </w:r>
      <w:r>
        <w:br/>
      </w:r>
      <w:r>
        <w:rPr>
          <w:rStyle w:val="NormalTok"/>
        </w:rPr>
        <w:t xml:space="preserve">  age_group </w:t>
      </w:r>
      <w:r>
        <w:rPr>
          <w:rStyle w:val="SpecialCharTok"/>
        </w:rPr>
        <w:t xml:space="preserve">:</w:t>
      </w:r>
      <w:r>
        <w:rPr>
          <w:rStyle w:val="ErrorTok"/>
        </w:rPr>
        <w:t xml:space="preserve">=</w:t>
      </w:r>
      <w:r>
        <w:rPr>
          <w:rStyle w:val="NormalTok"/>
        </w:rPr>
        <w:t xml:space="preserve"> </w:t>
      </w:r>
      <w:r>
        <w:rPr>
          <w:rStyle w:val="FunctionTok"/>
        </w:rPr>
        <w:t xml:space="preserve">cut</w:t>
      </w:r>
      <w:r>
        <w:rPr>
          <w:rStyle w:val="NormalTok"/>
        </w:rPr>
        <w:t xml:space="preserve">(</w:t>
      </w:r>
      <w:r>
        <w:br/>
      </w:r>
      <w:r>
        <w:rPr>
          <w:rStyle w:val="NormalTok"/>
        </w:rPr>
        <w:t xml:space="preserve">    age,</w:t>
      </w:r>
      <w:r>
        <w:br/>
      </w:r>
      <w:r>
        <w:rPr>
          <w:rStyle w:val="NormalTok"/>
        </w:rPr>
        <w:t xml:space="preserve">    </w:t>
      </w:r>
      <w:r>
        <w:rPr>
          <w:rStyle w:val="FunctionTok"/>
        </w:rPr>
        <w:t xml:space="preserve">c</w:t>
      </w:r>
      <w:r>
        <w:rPr>
          <w:rStyle w:val="NormalTok"/>
        </w:rPr>
        <w:t xml:space="preserve">(</w:t>
      </w:r>
      <w:r>
        <w:rPr>
          <w:rStyle w:val="SpecialCharTok"/>
        </w:rPr>
        <w:t xml:space="preserve">-</w:t>
      </w:r>
      <w:r>
        <w:rPr>
          <w:rStyle w:val="ConstantTok"/>
        </w:rPr>
        <w:t xml:space="preserve">Inf</w:t>
      </w:r>
      <w:r>
        <w:rPr>
          <w:rStyle w:val="NormalTok"/>
        </w:rPr>
        <w:t xml:space="preserve">, </w:t>
      </w:r>
      <w:r>
        <w:rPr>
          <w:rStyle w:val="DecValTok"/>
        </w:rPr>
        <w:t xml:space="preserve">17</w:t>
      </w:r>
      <w:r>
        <w:rPr>
          <w:rStyle w:val="NormalTok"/>
        </w:rPr>
        <w:t xml:space="preserve">, </w:t>
      </w:r>
      <w:r>
        <w:rPr>
          <w:rStyle w:val="DecValTok"/>
        </w:rPr>
        <w:t xml:space="preserve">66</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"children"</w:t>
      </w:r>
      <w:r>
        <w:rPr>
          <w:rStyle w:val="NormalTok"/>
        </w:rPr>
        <w:t xml:space="preserve">, </w:t>
      </w:r>
      <w:r>
        <w:rPr>
          <w:rStyle w:val="StringTok"/>
        </w:rPr>
        <w:t xml:space="preserve">"adults"</w:t>
      </w:r>
      <w:r>
        <w:rPr>
          <w:rStyle w:val="NormalTok"/>
        </w:rPr>
        <w:t xml:space="preserve">, </w:t>
      </w:r>
      <w:r>
        <w:rPr>
          <w:rStyle w:val="StringTok"/>
        </w:rPr>
        <w:t xml:space="preserve">"elderly"</w:t>
      </w:r>
      <w:r>
        <w:rPr>
          <w:rStyle w:val="NormalTok"/>
        </w:rPr>
        <w:t xml:space="preserve">)</w:t>
      </w:r>
      <w:r>
        <w:br/>
      </w:r>
      <w:r>
        <w:rPr>
          <w:rStyle w:val="NormalTok"/>
        </w:rPr>
        <w:t xml:space="preserve">  )</w:t>
      </w:r>
      <w:r>
        <w:br/>
      </w:r>
      <w:r>
        <w:rPr>
          <w:rStyle w:val="NormalTok"/>
        </w:rPr>
        <w:t xml:space="preserve">]</w:t>
      </w:r>
      <w:r>
        <w:br/>
      </w:r>
      <w:r>
        <w:rPr>
          <w:rStyle w:val="NormalTok"/>
        </w:rPr>
        <w:t xml:space="preserve">bef_ag </w:t>
      </w:r>
      <w:r>
        <w:rPr>
          <w:rStyle w:val="OtherTok"/>
        </w:rPr>
        <w:t xml:space="preserve">&lt;-</w:t>
      </w:r>
      <w:r>
        <w:rPr>
          <w:rStyle w:val="NormalTok"/>
        </w:rPr>
        <w:t xml:space="preserve"> bef[, .(</w:t>
      </w:r>
      <w:r>
        <w:rPr>
          <w:rStyle w:val="AttributeTok"/>
        </w:rPr>
        <w:t xml:space="preserve">N =</w:t>
      </w:r>
      <w:r>
        <w:rPr>
          <w:rStyle w:val="NormalTok"/>
        </w:rPr>
        <w:t xml:space="preserve"> </w:t>
      </w:r>
      <w:r>
        <w:rPr>
          <w:rStyle w:val="FunctionTok"/>
        </w:rPr>
        <w:t xml:space="preserve">sum</w:t>
      </w:r>
      <w:r>
        <w:rPr>
          <w:rStyle w:val="NormalTok"/>
        </w:rPr>
        <w:t xml:space="preserve">(N)), .(age_group, sex, year)]</w:t>
      </w:r>
      <w:r>
        <w:br/>
      </w:r>
      <w:r>
        <w:br/>
      </w:r>
      <w:r>
        <w:rPr>
          <w:rStyle w:val="CommentTok"/>
        </w:rPr>
        <w:t xml:space="preserve"># Visualize</w:t>
      </w:r>
      <w:r>
        <w:br/>
      </w:r>
      <w:r>
        <w:rPr>
          <w:rStyle w:val="NormalTok"/>
        </w:rPr>
        <w:t xml:space="preserve">gg </w:t>
      </w:r>
      <w:r>
        <w:rPr>
          <w:rStyle w:val="OtherTok"/>
        </w:rPr>
        <w:t xml:space="preserve">&lt;-</w:t>
      </w:r>
      <w:r>
        <w:rPr>
          <w:rStyle w:val="NormalTok"/>
        </w:rPr>
        <w:t xml:space="preserve"> bef_ag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(year, N, </w:t>
      </w:r>
      <w:r>
        <w:rPr>
          <w:rStyle w:val="AttributeTok"/>
        </w:rPr>
        <w:t xml:space="preserve">color =</w:t>
      </w:r>
      <w:r>
        <w:rPr>
          <w:rStyle w:val="NormalTok"/>
        </w:rPr>
        <w:t xml:space="preserve"> age_group, </w:t>
      </w:r>
      <w:r>
        <w:rPr>
          <w:rStyle w:val="AttributeTok"/>
        </w:rPr>
        <w:t xml:space="preserve">linetype =</w:t>
      </w:r>
      <w:r>
        <w:rPr>
          <w:rStyle w:val="NormalTok"/>
        </w:rPr>
        <w:t xml:space="preserve"> sex))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labels =</w:t>
      </w:r>
      <w:r>
        <w:rPr>
          <w:rStyle w:val="NormalTok"/>
        </w:rPr>
        <w:t xml:space="preserve"> scales</w:t>
      </w:r>
      <w:r>
        <w:rPr>
          <w:rStyle w:val="SpecialCharTok"/>
        </w:rPr>
        <w:t xml:space="preserve">::</w:t>
      </w:r>
      <w:r>
        <w:rPr>
          <w:rStyle w:val="FunctionTok"/>
        </w:rPr>
        <w:t xml:space="preserve">label_number</w:t>
      </w:r>
      <w:r>
        <w:rPr>
          <w:rStyle w:val="NormalTok"/>
        </w:rPr>
        <w:t xml:space="preserve">(</w:t>
      </w:r>
      <w:r>
        <w:rPr>
          <w:rStyle w:val="AttributeTok"/>
        </w:rPr>
        <w:t xml:space="preserve">scale =</w:t>
      </w:r>
      <w:r>
        <w:rPr>
          <w:rStyle w:val="NormalTok"/>
        </w:rPr>
        <w:t xml:space="preserve"> </w:t>
      </w:r>
      <w:r>
        <w:rPr>
          <w:rStyle w:val="FloatTok"/>
        </w:rPr>
        <w:t xml:space="preserve">1e-6</w:t>
      </w:r>
      <w:r>
        <w:rPr>
          <w:rStyle w:val="NormalTok"/>
        </w:rPr>
        <w:t xml:space="preserve">, </w:t>
      </w:r>
      <w:r>
        <w:rPr>
          <w:rStyle w:val="AttributeTok"/>
        </w:rPr>
        <w:t xml:space="preserve">suffix =</w:t>
      </w:r>
      <w:r>
        <w:rPr>
          <w:rStyle w:val="NormalTok"/>
        </w:rPr>
        <w:t xml:space="preserve"> </w:t>
      </w:r>
      <w:r>
        <w:rPr>
          <w:rStyle w:val="StringTok"/>
        </w:rPr>
        <w:t xml:space="preserve">"M"</w:t>
      </w:r>
      <w:r>
        <w:rPr>
          <w:rStyle w:val="NormalTok"/>
        </w:rPr>
        <w:t xml:space="preserve">)</w:t>
      </w:r>
      <w:r>
        <w:br/>
      </w:r>
      <w:r>
        <w:rPr>
          <w:rStyle w:val="NormalTok"/>
        </w:rPr>
        <w:t xml:space="preserve">  )</w:t>
      </w:r>
    </w:p>
    <w:p>
      <w:r>
        <w:pict>
          <v:rect style="width:0;height:1.5pt" o:hralign="center" o:hrstd="t" o:hr="t"/>
        </w:pict>
      </w:r>
    </w:p>
    <w:p>
      <w:pPr>
        <w:pStyle w:val="FirstParagraph"/>
      </w:pPr>
      <w:r>
        <w:drawing>
          <wp:inline>
            <wp:extent cx="5334000" cy="4267200"/>
            <wp:effectExtent b="0" l="0" r="0" t="0"/>
            <wp:docPr descr="" title="" id="80" name="Picture"/>
            <a:graphic>
              <a:graphicData uri="http://schemas.openxmlformats.org/drawingml/2006/picture">
                <pic:pic>
                  <pic:nvPicPr>
                    <pic:cNvPr descr="EL6_files/figure-docx/unnamed-chunk-8-1.png" id="81" name="Picture"/>
                    <pic:cNvPicPr>
                      <a:picLocks noChangeArrowheads="1" noChangeAspect="1"/>
                    </pic:cNvPicPr>
                  </pic:nvPicPr>
                  <pic:blipFill>
                    <a:blip r:embed="rId79"/>
                    <a:stretch>
                      <a:fillRect/>
                    </a:stretch>
                  </pic:blipFill>
                  <pic:spPr bwMode="auto">
                    <a:xfrm>
                      <a:off x="0" y="0"/>
                      <a:ext cx="5334000" cy="4267200"/>
                    </a:xfrm>
                    <a:prstGeom prst="rect">
                      <a:avLst/>
                    </a:prstGeom>
                    <a:noFill/>
                    <a:ln w="9525">
                      <a:noFill/>
                      <a:headEnd/>
                      <a:tailEnd/>
                    </a:ln>
                  </pic:spPr>
                </pic:pic>
              </a:graphicData>
            </a:graphic>
          </wp:inline>
        </w:drawing>
      </w:r>
    </w:p>
    <w:bookmarkEnd w:id="82"/>
    <w:bookmarkStart w:id="83" w:name="hierachical-data"/>
    <w:p>
      <w:pPr>
        <w:pStyle w:val="Heading2"/>
      </w:pPr>
      <w:r>
        <w:t xml:space="preserve">Hierachical data</w:t>
      </w:r>
    </w:p>
    <w:p>
      <w:pPr>
        <w:pStyle w:val="Compact"/>
        <w:numPr>
          <w:ilvl w:val="0"/>
          <w:numId w:val="1041"/>
        </w:numPr>
      </w:pPr>
      <w:r>
        <w:t xml:space="preserve">We like tabular data!</w:t>
      </w:r>
    </w:p>
    <w:p>
      <w:pPr>
        <w:pStyle w:val="Compact"/>
        <w:numPr>
          <w:ilvl w:val="0"/>
          <w:numId w:val="1041"/>
        </w:numPr>
      </w:pPr>
      <w:r>
        <w:t xml:space="preserve">If we get wide data we can transform it to long data (and vice versa)</w:t>
      </w:r>
    </w:p>
    <w:p>
      <w:pPr>
        <w:pStyle w:val="Compact"/>
        <w:numPr>
          <w:ilvl w:val="0"/>
          <w:numId w:val="1041"/>
        </w:numPr>
      </w:pPr>
      <w:r>
        <w:t xml:space="preserve">But we might sometimes encounter more hierarchical data structures</w:t>
      </w:r>
    </w:p>
    <w:p>
      <w:pPr>
        <w:pStyle w:val="Compact"/>
        <w:numPr>
          <w:ilvl w:val="0"/>
          <w:numId w:val="1041"/>
        </w:numPr>
      </w:pPr>
      <w:r>
        <w:t xml:space="preserve">JSON (JavaScript Object Notation) most popular</w:t>
      </w:r>
    </w:p>
    <w:p>
      <w:pPr>
        <w:pStyle w:val="Compact"/>
        <w:numPr>
          <w:ilvl w:val="0"/>
          <w:numId w:val="1041"/>
        </w:numPr>
      </w:pPr>
      <w:r>
        <w:t xml:space="preserve">XML is another format (used for example by the IRS/Skatteverket sometimes)</w:t>
      </w:r>
    </w:p>
    <w:p>
      <w:pPr>
        <w:pStyle w:val="SourceCode"/>
      </w:pPr>
      <w:r>
        <w:rPr>
          <w:rStyle w:val="FunctionTok"/>
        </w:rPr>
        <w:t xml:space="preserve">{</w:t>
      </w:r>
      <w:r>
        <w:br/>
      </w:r>
      <w:r>
        <w:rPr>
          <w:rStyle w:val="NormalTok"/>
        </w:rPr>
        <w:t xml:space="preserve">  </w:t>
      </w:r>
      <w:r>
        <w:rPr>
          <w:rStyle w:val="DataTypeTok"/>
        </w:rPr>
        <w:t xml:space="preserve">"system"</w:t>
      </w:r>
      <w:r>
        <w:rPr>
          <w:rStyle w:val="FunctionTok"/>
        </w:rPr>
        <w:t xml:space="preserve">:</w:t>
      </w:r>
      <w:r>
        <w:rPr>
          <w:rStyle w:val="NormalTok"/>
        </w:rPr>
        <w:t xml:space="preserve"> </w:t>
      </w:r>
      <w:r>
        <w:rPr>
          <w:rStyle w:val="StringTok"/>
        </w:rPr>
        <w:t xml:space="preserve">"ICD-10"</w:t>
      </w:r>
      <w:r>
        <w:rPr>
          <w:rStyle w:val="FunctionTok"/>
        </w:rPr>
        <w:t xml:space="preserve">,</w:t>
      </w:r>
      <w:r>
        <w:br/>
      </w:r>
      <w:r>
        <w:rPr>
          <w:rStyle w:val="NormalTok"/>
        </w:rPr>
        <w:t xml:space="preserve">  </w:t>
      </w:r>
      <w:r>
        <w:rPr>
          <w:rStyle w:val="DataTypeTok"/>
        </w:rPr>
        <w:t xml:space="preserve">"chapter"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"code"</w:t>
      </w:r>
      <w:r>
        <w:rPr>
          <w:rStyle w:val="FunctionTok"/>
        </w:rPr>
        <w:t xml:space="preserve">:</w:t>
      </w:r>
      <w:r>
        <w:rPr>
          <w:rStyle w:val="NormalTok"/>
        </w:rPr>
        <w:t xml:space="preserve"> </w:t>
      </w:r>
      <w:r>
        <w:rPr>
          <w:rStyle w:val="StringTok"/>
        </w:rPr>
        <w:t xml:space="preserve">"Chapter I"</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"Certain infectious and parasitic diseases"</w:t>
      </w:r>
      <w:r>
        <w:rPr>
          <w:rStyle w:val="FunctionTok"/>
        </w:rPr>
        <w:t xml:space="preserve">,</w:t>
      </w:r>
      <w:r>
        <w:br/>
      </w:r>
      <w:r>
        <w:rPr>
          <w:rStyle w:val="NormalTok"/>
        </w:rPr>
        <w:t xml:space="preserve">    </w:t>
      </w:r>
      <w:r>
        <w:rPr>
          <w:rStyle w:val="DataTypeTok"/>
        </w:rPr>
        <w:t xml:space="preserve">"range"</w:t>
      </w:r>
      <w:r>
        <w:rPr>
          <w:rStyle w:val="FunctionTok"/>
        </w:rPr>
        <w:t xml:space="preserve">:</w:t>
      </w:r>
      <w:r>
        <w:rPr>
          <w:rStyle w:val="NormalTok"/>
        </w:rPr>
        <w:t xml:space="preserve"> </w:t>
      </w:r>
      <w:r>
        <w:rPr>
          <w:rStyle w:val="StringTok"/>
        </w:rPr>
        <w:t xml:space="preserve">"A00–B99"</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"code"</w:t>
      </w:r>
      <w:r>
        <w:rPr>
          <w:rStyle w:val="FunctionTok"/>
        </w:rPr>
        <w:t xml:space="preserve">:</w:t>
      </w:r>
      <w:r>
        <w:rPr>
          <w:rStyle w:val="NormalTok"/>
        </w:rPr>
        <w:t xml:space="preserve"> </w:t>
      </w:r>
      <w:r>
        <w:rPr>
          <w:rStyle w:val="StringTok"/>
        </w:rPr>
        <w:t xml:space="preserve">"A00–A09"</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"Intestinal infectious diseases"</w:t>
      </w: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"code"</w:t>
      </w:r>
      <w:r>
        <w:rPr>
          <w:rStyle w:val="FunctionTok"/>
        </w:rPr>
        <w:t xml:space="preserve">:</w:t>
      </w:r>
      <w:r>
        <w:rPr>
          <w:rStyle w:val="NormalTok"/>
        </w:rPr>
        <w:t xml:space="preserve"> </w:t>
      </w:r>
      <w:r>
        <w:rPr>
          <w:rStyle w:val="StringTok"/>
        </w:rPr>
        <w:t xml:space="preserve">"A00"</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"Cholera"</w:t>
      </w:r>
      <w:r>
        <w:rPr>
          <w:rStyle w:val="FunctionTok"/>
        </w:rPr>
        <w:t xml:space="preserve">,</w:t>
      </w:r>
      <w:r>
        <w:br/>
      </w:r>
      <w:r>
        <w:rPr>
          <w:rStyle w:val="NormalTok"/>
        </w:rPr>
        <w:t xml:space="preserve">            </w:t>
      </w:r>
      <w:r>
        <w:rPr>
          <w:rStyle w:val="DataTypeTok"/>
        </w:rPr>
        <w:t xml:space="preserve">"includes"</w:t>
      </w:r>
      <w:r>
        <w:rPr>
          <w:rStyle w:val="FunctionTok"/>
        </w:rPr>
        <w:t xml:space="preserve">:</w:t>
      </w:r>
      <w:r>
        <w:rPr>
          <w:rStyle w:val="NormalTok"/>
        </w:rPr>
        <w:t xml:space="preserve"> </w:t>
      </w:r>
      <w:r>
        <w:rPr>
          <w:rStyle w:val="OtherTok"/>
        </w:rPr>
        <w:t xml:space="preserve">[</w:t>
      </w:r>
      <w:r>
        <w:rPr>
          <w:rStyle w:val="StringTok"/>
        </w:rPr>
        <w:t xml:space="preserve">"Vibrio cholerae infection"</w:t>
      </w:r>
      <w:r>
        <w:rPr>
          <w:rStyle w:val="OtherTok"/>
        </w:rPr>
        <w:t xml:space="preserve">]</w:t>
      </w:r>
      <w:r>
        <w:rPr>
          <w:rStyle w:val="FunctionTok"/>
        </w:rPr>
        <w:t xml:space="preserve">,</w:t>
      </w:r>
      <w:r>
        <w:br/>
      </w:r>
      <w:r>
        <w:rPr>
          <w:rStyle w:val="NormalTok"/>
        </w:rPr>
        <w:t xml:space="preserve">            </w:t>
      </w:r>
      <w:r>
        <w:rPr>
          <w:rStyle w:val="DataTypeTok"/>
        </w:rPr>
        <w:t xml:space="preserve">"excludes"</w:t>
      </w:r>
      <w:r>
        <w:rPr>
          <w:rStyle w:val="FunctionTok"/>
        </w:rPr>
        <w:t xml:space="preserve">:</w:t>
      </w:r>
      <w:r>
        <w:rPr>
          <w:rStyle w:val="NormalTok"/>
        </w:rPr>
        <w:t xml:space="preserve"> </w:t>
      </w:r>
      <w:r>
        <w:rPr>
          <w:rStyle w:val="OtherTok"/>
        </w:rPr>
        <w:t xml:space="preserve">[</w:t>
      </w:r>
      <w:r>
        <w:rPr>
          <w:rStyle w:val="StringTok"/>
        </w:rPr>
        <w:t xml:space="preserve">"Carrier state"</w:t>
      </w:r>
      <w:r>
        <w:rPr>
          <w:rStyle w:val="OtherTok"/>
        </w:rPr>
        <w:t xml:space="preserve">]</w:t>
      </w:r>
      <w:r>
        <w:rPr>
          <w:rStyle w:val="FunctionTok"/>
        </w:rPr>
        <w:t xml:space="preserve">,</w:t>
      </w:r>
      <w:r>
        <w:br/>
      </w:r>
      <w:r>
        <w:rPr>
          <w:rStyle w:val="NormalTok"/>
        </w:rPr>
        <w:t xml:space="preserve">            </w:t>
      </w:r>
      <w:r>
        <w:rPr>
          <w:rStyle w:val="DataTypeTok"/>
        </w:rPr>
        <w:t xml:space="preserve">"subcategories"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"code"</w:t>
      </w:r>
      <w:r>
        <w:rPr>
          <w:rStyle w:val="FunctionTok"/>
        </w:rPr>
        <w:t xml:space="preserve">:</w:t>
      </w:r>
      <w:r>
        <w:rPr>
          <w:rStyle w:val="NormalTok"/>
        </w:rPr>
        <w:t xml:space="preserve"> </w:t>
      </w:r>
      <w:r>
        <w:rPr>
          <w:rStyle w:val="StringTok"/>
        </w:rPr>
        <w:t xml:space="preserve">"A00.0"</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"Cholera due to Vibrio cholerae 01, biovar cholerae"</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"code"</w:t>
      </w:r>
      <w:r>
        <w:rPr>
          <w:rStyle w:val="FunctionTok"/>
        </w:rPr>
        <w:t xml:space="preserve">:</w:t>
      </w:r>
      <w:r>
        <w:rPr>
          <w:rStyle w:val="NormalTok"/>
        </w:rPr>
        <w:t xml:space="preserve"> </w:t>
      </w:r>
      <w:r>
        <w:rPr>
          <w:rStyle w:val="StringTok"/>
        </w:rPr>
        <w:t xml:space="preserve">"A00.1"</w:t>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"Cholera due to Vibrio cholerae 01, biovar eltor"</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FunctionTok"/>
        </w:rPr>
        <w:t xml:space="preserve">}</w:t>
      </w:r>
    </w:p>
    <w:bookmarkEnd w:id="83"/>
    <w:bookmarkStart w:id="84" w:name="example-5"/>
    <w:p>
      <w:pPr>
        <w:pStyle w:val="Heading2"/>
      </w:pPr>
      <w:r>
        <w:t xml:space="preserve">Example</w:t>
      </w:r>
    </w:p>
    <w:p>
      <w:pPr>
        <w:pStyle w:val="SourceCode"/>
      </w:pPr>
      <w:r>
        <w:rPr>
          <w:rStyle w:val="CommentTok"/>
        </w:rPr>
        <w:t xml:space="preserve"># db_exec("INSTALL json")</w:t>
      </w:r>
      <w:r>
        <w:br/>
      </w:r>
      <w:r>
        <w:rPr>
          <w:rStyle w:val="FunctionTok"/>
        </w:rPr>
        <w:t xml:space="preserve">db_exec</w:t>
      </w:r>
      <w:r>
        <w:rPr>
          <w:rStyle w:val="NormalTok"/>
        </w:rPr>
        <w:t xml:space="preserve">(</w:t>
      </w:r>
      <w:r>
        <w:rPr>
          <w:rStyle w:val="StringTok"/>
        </w:rPr>
        <w:t xml:space="preserve">"LOAD json"</w:t>
      </w:r>
      <w:r>
        <w:rPr>
          <w:rStyle w:val="NormalTok"/>
        </w:rPr>
        <w:t xml:space="preserve">)</w:t>
      </w:r>
      <w:r>
        <w:br/>
      </w:r>
      <w:r>
        <w:rPr>
          <w:rStyle w:val="NormalTok"/>
        </w:rPr>
        <w:t xml:space="preserve">url </w:t>
      </w:r>
      <w:r>
        <w:rPr>
          <w:rStyle w:val="OtherTok"/>
        </w:rPr>
        <w:t xml:space="preserve">&lt;-</w:t>
      </w:r>
      <w:r>
        <w:rPr>
          <w:rStyle w:val="NormalTok"/>
        </w:rPr>
        <w:t xml:space="preserve"> </w:t>
      </w:r>
      <w:r>
        <w:rPr>
          <w:rStyle w:val="StringTok"/>
        </w:rPr>
        <w:t xml:space="preserve">"https://raw.githubusercontent.com/LuChang-CS/icd_hierarchical_structure/main/ICD-10-CM/diagnosis_codes.json"</w:t>
      </w:r>
      <w:r>
        <w:br/>
      </w:r>
      <w:r>
        <w:rPr>
          <w:rStyle w:val="NormalTok"/>
        </w:rPr>
        <w:t xml:space="preserve">(icd </w:t>
      </w:r>
      <w:r>
        <w:rPr>
          <w:rStyle w:val="OtherTok"/>
        </w:rPr>
        <w:t xml:space="preserve">&lt;-</w:t>
      </w:r>
      <w:r>
        <w:rPr>
          <w:rStyle w:val="NormalTok"/>
        </w:rPr>
        <w:t xml:space="preserve"> duckplyr</w:t>
      </w:r>
      <w:r>
        <w:rPr>
          <w:rStyle w:val="SpecialCharTok"/>
        </w:rPr>
        <w:t xml:space="preserve">::</w:t>
      </w:r>
      <w:r>
        <w:rPr>
          <w:rStyle w:val="FunctionTok"/>
        </w:rPr>
        <w:t xml:space="preserve">read_json_duckdb</w:t>
      </w:r>
      <w:r>
        <w:rPr>
          <w:rStyle w:val="NormalTok"/>
        </w:rPr>
        <w:t xml:space="preserve">(url))</w:t>
      </w:r>
    </w:p>
    <w:p>
      <w:pPr>
        <w:pStyle w:val="SourceCode"/>
      </w:pPr>
      <w:r>
        <w:rPr>
          <w:rStyle w:val="VerbatimChar"/>
        </w:rPr>
        <w:t xml:space="preserve"># A duckplyr data frame: 3 variables</w:t>
      </w:r>
      <w:r>
        <w:br/>
      </w:r>
      <w:r>
        <w:rPr>
          <w:rStyle w:val="VerbatimChar"/>
        </w:rPr>
        <w:t xml:space="preserve">   code    desc                                                         children</w:t>
      </w:r>
      <w:r>
        <w:br/>
      </w:r>
      <w:r>
        <w:rPr>
          <w:rStyle w:val="VerbatimChar"/>
        </w:rPr>
        <w:t xml:space="preserve">   &lt;chr&gt;   &lt;chr&gt;                                                        &lt;list&gt;  </w:t>
      </w:r>
      <w:r>
        <w:br/>
      </w:r>
      <w:r>
        <w:rPr>
          <w:rStyle w:val="VerbatimChar"/>
        </w:rPr>
        <w:t xml:space="preserve"> 1 A00-B99 Certain infectious and parasitic diseases                    &lt;df&gt;    </w:t>
      </w:r>
      <w:r>
        <w:br/>
      </w:r>
      <w:r>
        <w:rPr>
          <w:rStyle w:val="VerbatimChar"/>
        </w:rPr>
        <w:t xml:space="preserve"> 2 C00-D49 Neoplasms                                                    &lt;df&gt;    </w:t>
      </w:r>
      <w:r>
        <w:br/>
      </w:r>
      <w:r>
        <w:rPr>
          <w:rStyle w:val="VerbatimChar"/>
        </w:rPr>
        <w:t xml:space="preserve"> 3 D50-D89 Diseases of the blood and blood-forming organs and certain … &lt;df&gt;    </w:t>
      </w:r>
      <w:r>
        <w:br/>
      </w:r>
      <w:r>
        <w:rPr>
          <w:rStyle w:val="VerbatimChar"/>
        </w:rPr>
        <w:t xml:space="preserve"> 4 E00-E89 Endocrine, nutritional and metabolic diseases                &lt;df&gt;    </w:t>
      </w:r>
      <w:r>
        <w:br/>
      </w:r>
      <w:r>
        <w:rPr>
          <w:rStyle w:val="VerbatimChar"/>
        </w:rPr>
        <w:t xml:space="preserve"> 5 F01-F99 Mental, Behavioral and Neurodevelopmental disorders          &lt;df&gt;    </w:t>
      </w:r>
      <w:r>
        <w:br/>
      </w:r>
      <w:r>
        <w:rPr>
          <w:rStyle w:val="VerbatimChar"/>
        </w:rPr>
        <w:t xml:space="preserve"> 6 G00-G99 Diseases of the nervous system                               &lt;df&gt;    </w:t>
      </w:r>
      <w:r>
        <w:br/>
      </w:r>
      <w:r>
        <w:rPr>
          <w:rStyle w:val="VerbatimChar"/>
        </w:rPr>
        <w:t xml:space="preserve"> 7 H00-H59 Diseases of the eye and adnexa                               &lt;df&gt;    </w:t>
      </w:r>
      <w:r>
        <w:br/>
      </w:r>
      <w:r>
        <w:rPr>
          <w:rStyle w:val="VerbatimChar"/>
        </w:rPr>
        <w:t xml:space="preserve"> 8 H60-H95 Diseases of the ear and mastoid process                      &lt;df&gt;    </w:t>
      </w:r>
      <w:r>
        <w:br/>
      </w:r>
      <w:r>
        <w:rPr>
          <w:rStyle w:val="VerbatimChar"/>
        </w:rPr>
        <w:t xml:space="preserve"> 9 I00-I99 Diseases of the circulatory system                           &lt;df&gt;    </w:t>
      </w:r>
      <w:r>
        <w:br/>
      </w:r>
      <w:r>
        <w:rPr>
          <w:rStyle w:val="VerbatimChar"/>
        </w:rPr>
        <w:t xml:space="preserve">10 J00-J99 Diseases of the respiratory system                           &lt;df&gt;    </w:t>
      </w:r>
      <w:r>
        <w:br/>
      </w:r>
      <w:r>
        <w:rPr>
          <w:rStyle w:val="VerbatimChar"/>
        </w:rPr>
        <w:t xml:space="preserve"># ℹ more rows</w:t>
      </w:r>
    </w:p>
    <w:p>
      <w:r>
        <w:pict>
          <v:rect style="width:0;height:1.5pt" o:hralign="center" o:hrstd="t" o:hr="t"/>
        </w:pict>
      </w:r>
    </w:p>
    <w:bookmarkEnd w:id="84"/>
    <w:bookmarkStart w:id="95" w:name="flattening"/>
    <w:p>
      <w:pPr>
        <w:pStyle w:val="Heading2"/>
      </w:pPr>
      <w:r>
        <w:t xml:space="preserve">Flattening</w:t>
      </w:r>
    </w:p>
    <w:p>
      <w:pPr>
        <w:pStyle w:val="FirstParagraph"/>
      </w:pPr>
      <w:r>
        <w:t xml:space="preserve">So you now have a duckplyr data frame. One of its columns is nested and, with additional data frames as children)</w:t>
      </w:r>
      <w:r>
        <w:t xml:space="preserve"> </w:t>
      </w:r>
      <w:r>
        <w:t xml:space="preserve">If we unnest the children for chapter 1, we see that those children also have children … and so it continous.</w:t>
      </w:r>
      <w:r>
        <w:t xml:space="preserve"> </w:t>
      </w:r>
      <w:r>
        <w:t xml:space="preserve">To get a simple translation between individual codes and their description, you might need to define some recursive function to unnest until you have found the last children in line.</w:t>
      </w:r>
    </w:p>
    <w:p>
      <w:pPr>
        <w:pStyle w:val="SourceCode"/>
      </w:pPr>
      <w:r>
        <w:rPr>
          <w:rStyle w:val="NormalTok"/>
        </w:rPr>
        <w:t xml:space="preserve">(chap1 </w:t>
      </w:r>
      <w:r>
        <w:rPr>
          <w:rStyle w:val="OtherTok"/>
        </w:rPr>
        <w:t xml:space="preserve">&lt;-</w:t>
      </w:r>
      <w:r>
        <w:rPr>
          <w:rStyle w:val="NormalTok"/>
        </w:rPr>
        <w:t xml:space="preserve"> icd </w:t>
      </w:r>
      <w:r>
        <w:rPr>
          <w:rStyle w:val="SpecialCharTok"/>
        </w:rPr>
        <w:t xml:space="preserve">|&gt;</w:t>
      </w:r>
      <w:r>
        <w:rPr>
          <w:rStyle w:val="NormalTok"/>
        </w:rPr>
        <w:t xml:space="preserve"> </w:t>
      </w:r>
      <w:r>
        <w:rPr>
          <w:rStyle w:val="FunctionTok"/>
        </w:rPr>
        <w:t xml:space="preserve">slice</w:t>
      </w:r>
      <w:r>
        <w:rPr>
          <w:rStyle w:val="NormalTok"/>
        </w:rPr>
        <w:t xml:space="preserve">(</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collect</w:t>
      </w:r>
      <w:r>
        <w:rPr>
          <w:rStyle w:val="NormalTok"/>
        </w:rPr>
        <w:t xml:space="preserve">())</w:t>
      </w:r>
    </w:p>
    <w:p>
      <w:pPr>
        <w:pStyle w:val="SourceCode"/>
      </w:pPr>
      <w:r>
        <w:rPr>
          <w:rStyle w:val="VerbatimChar"/>
        </w:rPr>
        <w:t xml:space="preserve"># A tibble: 1 × 3</w:t>
      </w:r>
      <w:r>
        <w:br/>
      </w:r>
      <w:r>
        <w:rPr>
          <w:rStyle w:val="VerbatimChar"/>
        </w:rPr>
        <w:t xml:space="preserve">  code    desc                                      children     </w:t>
      </w:r>
      <w:r>
        <w:br/>
      </w:r>
      <w:r>
        <w:rPr>
          <w:rStyle w:val="VerbatimChar"/>
        </w:rPr>
        <w:t xml:space="preserve">  &lt;chr&gt;   &lt;chr&gt;                                     &lt;list&gt;       </w:t>
      </w:r>
      <w:r>
        <w:br/>
      </w:r>
      <w:r>
        <w:rPr>
          <w:rStyle w:val="VerbatimChar"/>
        </w:rPr>
        <w:t xml:space="preserve">1 A00-B99 Certain infectious and parasitic diseases &lt;df [22 × 3]&gt;</w:t>
      </w:r>
    </w:p>
    <w:p>
      <w:pPr>
        <w:pStyle w:val="SourceCode"/>
      </w:pPr>
      <w:r>
        <w:rPr>
          <w:rStyle w:val="NormalTok"/>
        </w:rPr>
        <w:t xml:space="preserve">chap1 </w:t>
      </w:r>
      <w:r>
        <w:rPr>
          <w:rStyle w:val="SpecialCharTok"/>
        </w:rPr>
        <w:t xml:space="preserve">|&gt;</w:t>
      </w:r>
      <w:r>
        <w:br/>
      </w:r>
      <w:r>
        <w:rPr>
          <w:rStyle w:val="NormalTok"/>
        </w:rPr>
        <w:t xml:space="preserve">  </w:t>
      </w:r>
      <w:r>
        <w:rPr>
          <w:rStyle w:val="FunctionTok"/>
        </w:rPr>
        <w:t xml:space="preserve">select</w:t>
      </w:r>
      <w:r>
        <w:rPr>
          <w:rStyle w:val="NormalTok"/>
        </w:rPr>
        <w:t xml:space="preserve">(children) </w:t>
      </w:r>
      <w:r>
        <w:rPr>
          <w:rStyle w:val="SpecialCharTok"/>
        </w:rPr>
        <w:t xml:space="preserve">|&gt;</w:t>
      </w:r>
      <w:r>
        <w:br/>
      </w:r>
      <w:r>
        <w:rPr>
          <w:rStyle w:val="NormalTok"/>
        </w:rPr>
        <w:t xml:space="preserve">  tidyr</w:t>
      </w:r>
      <w:r>
        <w:rPr>
          <w:rStyle w:val="SpecialCharTok"/>
        </w:rPr>
        <w:t xml:space="preserve">::</w:t>
      </w:r>
      <w:r>
        <w:rPr>
          <w:rStyle w:val="FunctionTok"/>
        </w:rPr>
        <w:t xml:space="preserve">unnest</w:t>
      </w:r>
      <w:r>
        <w:rPr>
          <w:rStyle w:val="NormalTok"/>
        </w:rPr>
        <w:t xml:space="preserve">(children)</w:t>
      </w:r>
    </w:p>
    <w:p>
      <w:pPr>
        <w:pStyle w:val="SourceCode"/>
      </w:pPr>
      <w:r>
        <w:rPr>
          <w:rStyle w:val="VerbatimChar"/>
        </w:rPr>
        <w:t xml:space="preserve"># A tibble: 22 × 3</w:t>
      </w:r>
      <w:r>
        <w:br/>
      </w:r>
      <w:r>
        <w:rPr>
          <w:rStyle w:val="VerbatimChar"/>
        </w:rPr>
        <w:t xml:space="preserve">   code    desc                                                        children</w:t>
      </w:r>
      <w:r>
        <w:br/>
      </w:r>
      <w:r>
        <w:rPr>
          <w:rStyle w:val="VerbatimChar"/>
        </w:rPr>
        <w:t xml:space="preserve">   &lt;chr&gt;   &lt;chr&gt;                                                       &lt;list&gt;  </w:t>
      </w:r>
      <w:r>
        <w:br/>
      </w:r>
      <w:r>
        <w:rPr>
          <w:rStyle w:val="VerbatimChar"/>
        </w:rPr>
        <w:t xml:space="preserve"> 1 A00-A09 Intestinal infectious diseases                              &lt;df&gt;    </w:t>
      </w:r>
      <w:r>
        <w:br/>
      </w:r>
      <w:r>
        <w:rPr>
          <w:rStyle w:val="VerbatimChar"/>
        </w:rPr>
        <w:t xml:space="preserve"> 2 A15-A19 Tuberculosis                                                &lt;df&gt;    </w:t>
      </w:r>
      <w:r>
        <w:br/>
      </w:r>
      <w:r>
        <w:rPr>
          <w:rStyle w:val="VerbatimChar"/>
        </w:rPr>
        <w:t xml:space="preserve"> 3 A20-A28 Certain zoonotic bacterial diseases                         &lt;df&gt;    </w:t>
      </w:r>
      <w:r>
        <w:br/>
      </w:r>
      <w:r>
        <w:rPr>
          <w:rStyle w:val="VerbatimChar"/>
        </w:rPr>
        <w:t xml:space="preserve"> 4 A30-A49 Other bacterial diseases                                    &lt;df&gt;    </w:t>
      </w:r>
      <w:r>
        <w:br/>
      </w:r>
      <w:r>
        <w:rPr>
          <w:rStyle w:val="VerbatimChar"/>
        </w:rPr>
        <w:t xml:space="preserve"> 5 A50-A64 Infections with a predominantly sexual mode of transmission &lt;df&gt;    </w:t>
      </w:r>
      <w:r>
        <w:br/>
      </w:r>
      <w:r>
        <w:rPr>
          <w:rStyle w:val="VerbatimChar"/>
        </w:rPr>
        <w:t xml:space="preserve"> 6 A65-A69 Other spirochetal diseases                                  &lt;df&gt;    </w:t>
      </w:r>
      <w:r>
        <w:br/>
      </w:r>
      <w:r>
        <w:rPr>
          <w:rStyle w:val="VerbatimChar"/>
        </w:rPr>
        <w:t xml:space="preserve"> 7 A70-A74 Other diseases caused by chlamydiae                         &lt;df&gt;    </w:t>
      </w:r>
      <w:r>
        <w:br/>
      </w:r>
      <w:r>
        <w:rPr>
          <w:rStyle w:val="VerbatimChar"/>
        </w:rPr>
        <w:t xml:space="preserve"> 8 A75-A79 Rickettsioses                                               &lt;df&gt;    </w:t>
      </w:r>
      <w:r>
        <w:br/>
      </w:r>
      <w:r>
        <w:rPr>
          <w:rStyle w:val="VerbatimChar"/>
        </w:rPr>
        <w:t xml:space="preserve"> 9 A80-A89 Viral and prion infections of the central nervous system    &lt;df&gt;    </w:t>
      </w:r>
      <w:r>
        <w:br/>
      </w:r>
      <w:r>
        <w:rPr>
          <w:rStyle w:val="VerbatimChar"/>
        </w:rPr>
        <w:t xml:space="preserve">10 A90-A99 Arthropod-borne viral fevers and viral hemorrhagic fevers   &lt;df&gt;    </w:t>
      </w:r>
      <w:r>
        <w:br/>
      </w:r>
      <w:r>
        <w:rPr>
          <w:rStyle w:val="VerbatimChar"/>
        </w:rPr>
        <w:t xml:space="preserve"># ℹ 12 more rows</w:t>
      </w:r>
    </w:p>
    <w:p>
      <w:r>
        <w:pict>
          <v:rect style="width:0;height:1.5pt" o:hralign="center" o:hrstd="t" o:hr="t"/>
        </w:pict>
      </w:r>
    </w:p>
    <w:bookmarkStart w:id="94" w:name="refs"/>
    <w:bookmarkStart w:id="86" w:name="ref-arel-bundock2025"/>
    <w:p>
      <w:pPr>
        <w:pStyle w:val="Bibliography"/>
      </w:pPr>
      <w:r>
        <w:t xml:space="preserve">Arel-Bundock, Vincent. 2025.</w:t>
      </w:r>
      <w:r>
        <w:t xml:space="preserve"> </w:t>
      </w:r>
      <w:r>
        <w:t xml:space="preserve">“Data.table Vs. Base Vs. Dplyr</w:t>
      </w:r>
      <w:r>
        <w:t xml:space="preserve"> </w:t>
      </w:r>
      <w:r>
        <w:t xml:space="preserve"> </w:t>
      </w:r>
      <w:r>
        <w:t xml:space="preserve">Vincent Arel-Bundock.”</w:t>
      </w:r>
      <w:r>
        <w:t xml:space="preserve"> </w:t>
      </w:r>
      <w:hyperlink r:id="rId85">
        <w:r>
          <w:rPr>
            <w:rStyle w:val="Hyperlink"/>
          </w:rPr>
          <w:t xml:space="preserve">https://arelbundock.com/posts/dt_tb_df/index.html</w:t>
        </w:r>
      </w:hyperlink>
      <w:r>
        <w:t xml:space="preserve">.</w:t>
      </w:r>
    </w:p>
    <w:bookmarkEnd w:id="86"/>
    <w:bookmarkStart w:id="88" w:name="ref-dataana"/>
    <w:p>
      <w:pPr>
        <w:pStyle w:val="Bibliography"/>
      </w:pPr>
      <w:r>
        <w:rPr>
          <w:i/>
          <w:iCs/>
        </w:rPr>
        <w:t xml:space="preserve">Data Analysis Using Data.table</w:t>
      </w:r>
      <w:r>
        <w:t xml:space="preserve">. n.d. 2026.</w:t>
      </w:r>
      <w:r>
        <w:t xml:space="preserve"> </w:t>
      </w:r>
      <w:hyperlink r:id="rId87">
        <w:r>
          <w:rPr>
            <w:rStyle w:val="Hyperlink"/>
          </w:rPr>
          <w:t xml:space="preserve">https://cran.r-project.org/web/packages/data.table/vignettes/datatable-intro.html</w:t>
        </w:r>
      </w:hyperlink>
      <w:r>
        <w:t xml:space="preserve">.</w:t>
      </w:r>
    </w:p>
    <w:bookmarkEnd w:id="88"/>
    <w:bookmarkStart w:id="90" w:name="ref-fenk"/>
    <w:p>
      <w:pPr>
        <w:pStyle w:val="Bibliography"/>
      </w:pPr>
      <w:r>
        <w:t xml:space="preserve">Fenk, Simone Rahel, Kari Furu, and Inger Johanne Bakken. n.d.</w:t>
      </w:r>
      <w:r>
        <w:t xml:space="preserve"> </w:t>
      </w:r>
      <w:r>
        <w:t xml:space="preserve">“Improve Data Management in Register-Based Research: Transition from CSV to Parquet.”</w:t>
      </w:r>
      <w:r>
        <w:t xml:space="preserve"> </w:t>
      </w:r>
      <w:hyperlink r:id="rId89">
        <w:r>
          <w:rPr>
            <w:rStyle w:val="Hyperlink"/>
          </w:rPr>
          <w:t xml:space="preserve">https://doi.org/10.1101/2025.10.15.25337992</w:t>
        </w:r>
      </w:hyperlink>
      <w:r>
        <w:t xml:space="preserve">.</w:t>
      </w:r>
    </w:p>
    <w:bookmarkEnd w:id="90"/>
    <w:bookmarkStart w:id="91" w:name="ref-nguyen2022a"/>
    <w:p>
      <w:pPr>
        <w:pStyle w:val="Bibliography"/>
      </w:pPr>
      <w:r>
        <w:t xml:space="preserve">Nguyen, Andrew. 2022.</w:t>
      </w:r>
      <w:r>
        <w:t xml:space="preserve"> </w:t>
      </w:r>
      <w:r>
        <w:rPr>
          <w:i/>
          <w:iCs/>
        </w:rPr>
        <w:t xml:space="preserve">Hands-on healthcare data: taming the complexity of real-world data</w:t>
      </w:r>
      <w:r>
        <w:t xml:space="preserve">. First edition. Beijing Boston Farnham Sebastopol Tokyo: O’Reilly.</w:t>
      </w:r>
    </w:p>
    <w:bookmarkEnd w:id="91"/>
    <w:bookmarkStart w:id="93" w:name="ref-wickham"/>
    <w:p>
      <w:pPr>
        <w:pStyle w:val="Bibliography"/>
      </w:pPr>
      <w:r>
        <w:t xml:space="preserve">Wickham, Hadley, Mine Çetinkaya-Rundel, and Garrett Grolemund. n.d.</w:t>
      </w:r>
      <w:r>
        <w:t xml:space="preserve"> </w:t>
      </w:r>
      <w:r>
        <w:t xml:space="preserve">“R for Data Science (2e).”</w:t>
      </w:r>
      <w:r>
        <w:t xml:space="preserve"> </w:t>
      </w:r>
      <w:hyperlink r:id="rId92">
        <w:r>
          <w:rPr>
            <w:rStyle w:val="Hyperlink"/>
          </w:rPr>
          <w:t xml:space="preserve">https://r4ds.hadley.nz/</w:t>
        </w:r>
      </w:hyperlink>
      <w:r>
        <w:t xml:space="preserve">.</w:t>
      </w:r>
    </w:p>
    <w:bookmarkEnd w:id="93"/>
    <w:bookmarkEnd w:id="94"/>
    <w:bookmarkEnd w:id="9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79" Target="media/rId79.png" /><Relationship Type="http://schemas.openxmlformats.org/officeDocument/2006/relationships/image" Id="rId35" Target="media/rId35.png" /><Relationship Type="http://schemas.openxmlformats.org/officeDocument/2006/relationships/image" Id="rId53" Target="media/rId53.png" /><Relationship Type="http://schemas.openxmlformats.org/officeDocument/2006/relationships/image" Id="rId62" Target="media/rId62.png" /><Relationship Type="http://schemas.openxmlformats.org/officeDocument/2006/relationships/image" Id="rId39" Target="media/rId39.png" /><Relationship Type="http://schemas.openxmlformats.org/officeDocument/2006/relationships/hyperlink" Id="rId85" Target="https://arelbundock.com/posts/dt_tb_df/index.html" TargetMode="External" /><Relationship Type="http://schemas.openxmlformats.org/officeDocument/2006/relationships/hyperlink" Id="rId87" Target="https://cran.r-project.org/web/packages/data.table/vignettes/datatable-intro.html" TargetMode="External" /><Relationship Type="http://schemas.openxmlformats.org/officeDocument/2006/relationships/hyperlink" Id="rId47" Target="https://dbplyr.tidyverse.org" TargetMode="External" /><Relationship Type="http://schemas.openxmlformats.org/officeDocument/2006/relationships/hyperlink" Id="rId89" Target="https://doi.org/10.1101/2025.10.15.25337992" TargetMode="External" /><Relationship Type="http://schemas.openxmlformats.org/officeDocument/2006/relationships/hyperlink" Id="rId57" Target="https://duckplyr.tidyverse.org" TargetMode="External" /><Relationship Type="http://schemas.openxmlformats.org/officeDocument/2006/relationships/hyperlink" Id="rId29" Target="https://eur-lex.europa.eu/eli/dir/2009/24/oj/eng" TargetMode="External" /><Relationship Type="http://schemas.openxmlformats.org/officeDocument/2006/relationships/hyperlink" Id="rId28" Target="https://github.com/FredHutch/sas7bdat-specification/blob/master/sas7bdat.rst" TargetMode="External" /><Relationship Type="http://schemas.openxmlformats.org/officeDocument/2006/relationships/hyperlink" Id="rId27" Target="https://github.com/WizardMac/ReadStat" TargetMode="External" /><Relationship Type="http://schemas.openxmlformats.org/officeDocument/2006/relationships/hyperlink" Id="rId45" Target="https://positron.posit.co/connections-pane" TargetMode="External" /><Relationship Type="http://schemas.openxmlformats.org/officeDocument/2006/relationships/hyperlink" Id="rId92" Target="https://r4ds.hadley.nz/" TargetMode="External" /><Relationship Type="http://schemas.openxmlformats.org/officeDocument/2006/relationships/hyperlink" Id="rId20" Target="https://r4ds.hadley.nz/databases.html" TargetMode="External" /><Relationship Type="http://schemas.openxmlformats.org/officeDocument/2006/relationships/hyperlink" Id="rId22" Target="https://sqlzoo.net/wiki/SQL_Tutorial" TargetMode="External" /><Relationship Type="http://schemas.openxmlformats.org/officeDocument/2006/relationships/hyperlink" Id="rId34" Target="https://studentportal.gu.se/en/digital-tools/other-digital-tools-and-software" TargetMode="External" /><Relationship Type="http://schemas.openxmlformats.org/officeDocument/2006/relationships/hyperlink" Id="rId46" Target="https://support.posit.co/hc/en-us/articles/115010915687-Using-RStudio-Connections-in-the-RStudio-IDE" TargetMode="External" /><Relationship Type="http://schemas.openxmlformats.org/officeDocument/2006/relationships/hyperlink" Id="rId70" Target="https://tidyverse.org/blog/2026/02/dplyr-performance/" TargetMode="External" /><Relationship Type="http://schemas.openxmlformats.org/officeDocument/2006/relationships/hyperlink" Id="rId23" Target="https://www.thoughtspot.com/sql-tutorial/introduction-to-sql" TargetMode="External" /></Relationships>
</file>

<file path=word/_rels/footnotes.xml.rels><?xml version="1.0" encoding="UTF-8"?><Relationships xmlns="http://schemas.openxmlformats.org/package/2006/relationships"><Relationship Type="http://schemas.openxmlformats.org/officeDocument/2006/relationships/hyperlink" Id="rId85" Target="https://arelbundock.com/posts/dt_tb_df/index.html" TargetMode="External" /><Relationship Type="http://schemas.openxmlformats.org/officeDocument/2006/relationships/hyperlink" Id="rId87" Target="https://cran.r-project.org/web/packages/data.table/vignettes/datatable-intro.html" TargetMode="External" /><Relationship Type="http://schemas.openxmlformats.org/officeDocument/2006/relationships/hyperlink" Id="rId47" Target="https://dbplyr.tidyverse.org" TargetMode="External" /><Relationship Type="http://schemas.openxmlformats.org/officeDocument/2006/relationships/hyperlink" Id="rId89" Target="https://doi.org/10.1101/2025.10.15.25337992" TargetMode="External" /><Relationship Type="http://schemas.openxmlformats.org/officeDocument/2006/relationships/hyperlink" Id="rId57" Target="https://duckplyr.tidyverse.org" TargetMode="External" /><Relationship Type="http://schemas.openxmlformats.org/officeDocument/2006/relationships/hyperlink" Id="rId29" Target="https://eur-lex.europa.eu/eli/dir/2009/24/oj/eng" TargetMode="External" /><Relationship Type="http://schemas.openxmlformats.org/officeDocument/2006/relationships/hyperlink" Id="rId28" Target="https://github.com/FredHutch/sas7bdat-specification/blob/master/sas7bdat.rst" TargetMode="External" /><Relationship Type="http://schemas.openxmlformats.org/officeDocument/2006/relationships/hyperlink" Id="rId27" Target="https://github.com/WizardMac/ReadStat" TargetMode="External" /><Relationship Type="http://schemas.openxmlformats.org/officeDocument/2006/relationships/hyperlink" Id="rId45" Target="https://positron.posit.co/connections-pane" TargetMode="External" /><Relationship Type="http://schemas.openxmlformats.org/officeDocument/2006/relationships/hyperlink" Id="rId92" Target="https://r4ds.hadley.nz/" TargetMode="External" /><Relationship Type="http://schemas.openxmlformats.org/officeDocument/2006/relationships/hyperlink" Id="rId20" Target="https://r4ds.hadley.nz/databases.html" TargetMode="External" /><Relationship Type="http://schemas.openxmlformats.org/officeDocument/2006/relationships/hyperlink" Id="rId22" Target="https://sqlzoo.net/wiki/SQL_Tutorial" TargetMode="External" /><Relationship Type="http://schemas.openxmlformats.org/officeDocument/2006/relationships/hyperlink" Id="rId34" Target="https://studentportal.gu.se/en/digital-tools/other-digital-tools-and-software" TargetMode="External" /><Relationship Type="http://schemas.openxmlformats.org/officeDocument/2006/relationships/hyperlink" Id="rId46" Target="https://support.posit.co/hc/en-us/articles/115010915687-Using-RStudio-Connections-in-the-RStudio-IDE" TargetMode="External" /><Relationship Type="http://schemas.openxmlformats.org/officeDocument/2006/relationships/hyperlink" Id="rId70" Target="https://tidyverse.org/blog/2026/02/dplyr-performance/" TargetMode="External" /><Relationship Type="http://schemas.openxmlformats.org/officeDocument/2006/relationships/hyperlink" Id="rId23" Target="https://www.thoughtspot.com/sql-tutorial/introduction-to-sq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EL6: Data formats</dc:title>
  <dc:creator/>
  <cp:keywords/>
  <dcterms:created xsi:type="dcterms:W3CDTF">2026-03-20T11:33:06Z</dcterms:created>
  <dcterms:modified xsi:type="dcterms:W3CDTF">2026-03-20T11:33:06Z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execute">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reading">
    <vt:lpwstr>(Nguyen 2022, ch. 2), (Wickham, Çetinkaya-Rundel, and Grolemund, n.d., ch 21), (Fenk, Furu, and Bakken, n.d.), (Data Analysis Using Data.table, n.d.)</vt:lpwstr>
  </property>
  <property fmtid="{D5CDD505-2E9C-101B-9397-08002B2CF9AE}" pid="10" name="subtitle">
    <vt:lpwstr>data.table, SQL, DuckDB, parquett, SAS, JSON, API</vt:lpwstr>
  </property>
  <property fmtid="{D5CDD505-2E9C-101B-9397-08002B2CF9AE}" pid="11" name="toc-title">
    <vt:lpwstr>Table of contents</vt:lpwstr>
  </property>
</Properties>
</file>